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51" w:rsidRPr="00295AFC" w:rsidRDefault="00C82B51" w:rsidP="00C82B51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C82B51" w:rsidRPr="00295AFC" w:rsidRDefault="00C82B51" w:rsidP="00C82B51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113FFC">
        <w:rPr>
          <w:rFonts w:cs="Times New Roman"/>
        </w:rPr>
        <w:fldChar w:fldCharType="begin"/>
      </w:r>
      <w:r>
        <w:rPr>
          <w:rFonts w:cs="Times New Roman"/>
        </w:rPr>
        <w:instrText xml:space="preserve"> MERGEFIELD Дата_актуальная </w:instrText>
      </w:r>
      <w:r w:rsidRPr="002317D6">
        <w:rPr>
          <w:rFonts w:cs="Times New Roman"/>
          <w:b/>
        </w:rPr>
        <w:instrText>\@dd.MM.yyyy</w:instrText>
      </w:r>
      <w:r>
        <w:rPr>
          <w:rFonts w:cs="Times New Roman"/>
        </w:rPr>
        <w:instrText xml:space="preserve"> </w:instrText>
      </w:r>
      <w:r w:rsidR="00113FFC">
        <w:rPr>
          <w:rFonts w:cs="Times New Roman"/>
        </w:rPr>
        <w:fldChar w:fldCharType="separate"/>
      </w:r>
      <w:r>
        <w:rPr>
          <w:rFonts w:cs="Times New Roman"/>
          <w:noProof/>
        </w:rPr>
        <w:t>20.04.2020</w:t>
      </w:r>
      <w:r w:rsidR="00113FFC">
        <w:rPr>
          <w:rFonts w:cs="Times New Roman"/>
        </w:rPr>
        <w:fldChar w:fldCharType="end"/>
      </w:r>
      <w:r w:rsidRPr="00295AFC">
        <w:rPr>
          <w:rFonts w:cs="Times New Roman"/>
        </w:rPr>
        <w:t xml:space="preserve"> г.</w:t>
      </w:r>
    </w:p>
    <w:p w:rsidR="00C82B51" w:rsidRPr="00C82B51" w:rsidRDefault="00C82B51" w:rsidP="00C82B51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C82B51" w:rsidRPr="00C15554" w:rsidRDefault="00C82B51" w:rsidP="00C82B51">
      <w:pPr>
        <w:ind w:firstLine="284"/>
        <w:jc w:val="center"/>
        <w:rPr>
          <w:rFonts w:cs="Times New Roman"/>
        </w:rPr>
      </w:pPr>
    </w:p>
    <w:p w:rsidR="00C82B51" w:rsidRPr="00C82B51" w:rsidRDefault="00C82B51" w:rsidP="00A35522">
      <w:pPr>
        <w:pStyle w:val="a6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C82B51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C82B51">
        <w:rPr>
          <w:rFonts w:cs="Times New Roman"/>
          <w:lang w:val="ru-RU"/>
        </w:rPr>
        <w:t>мск</w:t>
      </w:r>
      <w:proofErr w:type="spellEnd"/>
      <w:r w:rsidRPr="00C82B51">
        <w:rPr>
          <w:rFonts w:cs="Times New Roman"/>
          <w:lang w:val="ru-RU"/>
        </w:rPr>
        <w:t xml:space="preserve"> 20.04.2020 г. из доступных источников известно о </w:t>
      </w:r>
      <w:r w:rsidRPr="00C82B51">
        <w:rPr>
          <w:rFonts w:cs="Times New Roman"/>
          <w:b/>
          <w:lang w:val="ru-RU"/>
        </w:rPr>
        <w:t>2 405 287</w:t>
      </w:r>
      <w:r w:rsidRPr="00C82B51">
        <w:rPr>
          <w:rFonts w:cs="Times New Roman"/>
          <w:lang w:val="ru-RU"/>
        </w:rPr>
        <w:t xml:space="preserve"> подтверждённых случаях (прирост за сутки 75320 случаев; 3,2%). В 181 странах мира вне КНР зарегистрировано 2321050 случаев (за последние сутки прирост 75284; 3,4%).</w:t>
      </w:r>
    </w:p>
    <w:p w:rsidR="00C82B51" w:rsidRDefault="00C82B51" w:rsidP="00A35522">
      <w:pPr>
        <w:pStyle w:val="a6"/>
        <w:numPr>
          <w:ilvl w:val="0"/>
          <w:numId w:val="2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C82B51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19.04.2020 г. (19.00 по </w:t>
      </w:r>
      <w:proofErr w:type="spellStart"/>
      <w:r w:rsidRPr="00C82B51">
        <w:rPr>
          <w:rFonts w:cs="Times New Roman"/>
          <w:lang w:val="ru-RU"/>
        </w:rPr>
        <w:t>мск</w:t>
      </w:r>
      <w:proofErr w:type="spellEnd"/>
      <w:r w:rsidRPr="00C82B51">
        <w:rPr>
          <w:rFonts w:cs="Times New Roman"/>
          <w:lang w:val="ru-RU"/>
        </w:rPr>
        <w:t>) в целом в КНР зарегистрировано случаев заболевания – 84237. За сутки с 00.00 19.04.2020 по 00.00 (время Пекина) 20.04.2020 г. прирост составил 36 случаев (0,04%). Случаев с летальным исходом – 4642 (летальность 5,5%).</w:t>
      </w:r>
    </w:p>
    <w:p w:rsidR="00C82B51" w:rsidRDefault="00C82B51" w:rsidP="00C82B51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C82B51" w:rsidRPr="007E6987" w:rsidTr="00C82B5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82B51" w:rsidRPr="007E6987" w:rsidRDefault="00C82B51" w:rsidP="00C82B5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82B51" w:rsidRPr="007E6987" w:rsidRDefault="00C82B51" w:rsidP="00C82B5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82B51" w:rsidRPr="007E6987" w:rsidRDefault="00C82B51" w:rsidP="00C82B5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82B51" w:rsidRPr="007E6987" w:rsidRDefault="00C82B51" w:rsidP="00C82B5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82B51" w:rsidRPr="007E6987" w:rsidRDefault="00C82B51" w:rsidP="00C82B5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82B51" w:rsidRPr="007E6987" w:rsidRDefault="00C82B51" w:rsidP="00C82B5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82B51" w:rsidRPr="007E6987" w:rsidRDefault="00C82B51" w:rsidP="00C82B5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C82B51" w:rsidRPr="007E6987" w:rsidTr="00C82B5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82B51" w:rsidRPr="007E6987" w:rsidRDefault="00C82B51" w:rsidP="00C82B5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84237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36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0,04%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4642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C82B51" w:rsidRPr="007E6987" w:rsidTr="00C82B5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82B51" w:rsidRPr="007E6987" w:rsidRDefault="00C82B51" w:rsidP="00C82B5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2321050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75284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3,4%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161314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5902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  <w:tr w:rsidR="00C82B51" w:rsidRPr="007E6987" w:rsidTr="00C82B5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82B51" w:rsidRPr="007E6987" w:rsidRDefault="00C82B51" w:rsidP="00C82B5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2405287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75320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3,2%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165956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5902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82B51" w:rsidRPr="007E6987" w:rsidRDefault="00113FFC" w:rsidP="00C82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82B51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C82B51" w:rsidRPr="00873E1D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C82B51" w:rsidRDefault="00C82B51" w:rsidP="00C82B51">
      <w:pPr>
        <w:jc w:val="both"/>
        <w:rPr>
          <w:rFonts w:cs="Times New Roman"/>
        </w:rPr>
      </w:pPr>
    </w:p>
    <w:p w:rsidR="00CB5234" w:rsidRPr="00167B03" w:rsidRDefault="00CB5234" w:rsidP="00B657F5">
      <w:pPr>
        <w:jc w:val="both"/>
        <w:rPr>
          <w:rFonts w:cs="Times New Roman"/>
          <w:lang w:val="ru-RU"/>
        </w:rPr>
      </w:pPr>
    </w:p>
    <w:p w:rsidR="00A304AB" w:rsidRPr="00AA5000" w:rsidRDefault="00244308" w:rsidP="00AA5000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C82B51" w:rsidP="00725517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6550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10C7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C82B51" w:rsidRPr="00D37D73" w:rsidRDefault="00C82B51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84237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10797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10674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6588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6612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5389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6259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1440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17615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6575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C82B51" w:rsidRPr="00EA5031" w:rsidRDefault="00C82B51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152894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145742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4642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3783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178972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3047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120067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5850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16060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198674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4258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21238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42853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6060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14385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38496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1313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5683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13491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14749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1871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27740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1393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7112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8746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7580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1528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32655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3684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1298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4779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1771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3550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15251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6746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20206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5449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9387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1285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6318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86306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3977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1676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764577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24995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40738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2A773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 w:rsidP="002A773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Default="00C82B51" w:rsidP="002A7738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Pr="00EA5031" w:rsidRDefault="00C82B5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A5031" w:rsidRDefault="00C82B51" w:rsidP="00810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B51" w:rsidRDefault="00C82B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51" w:rsidRPr="00E62F1C" w:rsidRDefault="00C82B51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82B51" w:rsidRPr="00E62F1C" w:rsidTr="00C82B51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C82B51" w:rsidRPr="00E62F1C" w:rsidRDefault="00C82B51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C82B51" w:rsidRPr="00813555" w:rsidRDefault="00C82B51" w:rsidP="00C82B51">
            <w:r w:rsidRPr="00813555">
              <w:t>2405287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C82B51" w:rsidRPr="00813555" w:rsidRDefault="00C82B51" w:rsidP="00C82B51">
            <w:r w:rsidRPr="00813555">
              <w:t>75320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C82B51" w:rsidRPr="00813555" w:rsidRDefault="00C82B51" w:rsidP="00C82B51">
            <w:r w:rsidRPr="00813555">
              <w:t>165956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C82B51" w:rsidRPr="00C82B51" w:rsidRDefault="00C82B51" w:rsidP="00C82B51">
            <w:pPr>
              <w:rPr>
                <w:lang w:val="ru-RU"/>
              </w:rPr>
            </w:pPr>
            <w:r w:rsidRPr="00813555">
              <w:t>5902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C82B51" w:rsidRPr="00E62F1C" w:rsidRDefault="00C82B51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9A00D5" w:rsidRDefault="009A00D5" w:rsidP="00DB7940">
      <w:pPr>
        <w:rPr>
          <w:lang w:val="ru-RU"/>
        </w:rPr>
      </w:pPr>
    </w:p>
    <w:p w:rsidR="00CB5234" w:rsidRDefault="00CB5234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C82B51" w:rsidP="00044C7C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708161" cy="284365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199" cy="284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234" w:rsidRDefault="00CB5234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C82B51">
        <w:rPr>
          <w:rFonts w:cs="Times New Roman"/>
          <w:b/>
          <w:lang w:val="ru-RU"/>
        </w:rPr>
        <w:t>20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68627F" w:rsidP="004F276E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78638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0E0910"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 w:rsidR="000E0910">
        <w:rPr>
          <w:lang w:val="ru-RU"/>
        </w:rPr>
        <w:t>е</w:t>
      </w:r>
      <w:r>
        <w:t xml:space="preserve"> </w:t>
      </w:r>
      <w:proofErr w:type="spellStart"/>
      <w:r>
        <w:t>стран</w:t>
      </w:r>
      <w:r w:rsidR="000E0910">
        <w:rPr>
          <w:lang w:val="ru-RU"/>
        </w:rPr>
        <w:t>ы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68627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560445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B76D64" w:rsidRDefault="00392BEF" w:rsidP="00392BEF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8A2D43"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 w:rsidR="00B76D64">
        <w:rPr>
          <w:lang w:val="ru-RU"/>
        </w:rPr>
        <w:t xml:space="preserve"> 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A2D43" w:rsidRDefault="008A2D43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68627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627630"/>
            <wp:effectExtent l="19050" t="0" r="952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CE68A4">
        <w:rPr>
          <w:b/>
          <w:lang w:val="ru-RU"/>
        </w:rPr>
        <w:t>3</w:t>
      </w:r>
      <w:r w:rsidR="00273CA4">
        <w:rPr>
          <w:b/>
          <w:lang w:val="ru-RU"/>
        </w:rPr>
        <w:t>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614F6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B14C32" w:rsidRDefault="00DA1FE7" w:rsidP="00DA1FE7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B14C32">
        <w:rPr>
          <w:rFonts w:cs="Times New Roman"/>
          <w:b/>
          <w:lang w:val="ru-RU"/>
        </w:rPr>
        <w:t xml:space="preserve">Информация из отчёта ВОЗ от </w:t>
      </w:r>
      <w:r w:rsidR="0068627F">
        <w:rPr>
          <w:rFonts w:cs="Times New Roman"/>
          <w:b/>
          <w:lang w:val="ru-RU"/>
        </w:rPr>
        <w:t>20</w:t>
      </w:r>
      <w:r w:rsidRPr="00B14C32">
        <w:rPr>
          <w:rFonts w:cs="Times New Roman"/>
          <w:b/>
          <w:lang w:val="ru-RU"/>
        </w:rPr>
        <w:t>.04.20</w:t>
      </w:r>
    </w:p>
    <w:p w:rsidR="00DA1FE7" w:rsidRPr="00B14C32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AE6143" w:rsidRDefault="00C94B82" w:rsidP="0068627F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 w:rsidRPr="00B14C32">
        <w:rPr>
          <w:rFonts w:cs="Times New Roman"/>
          <w:lang w:val="ru-RU"/>
        </w:rPr>
        <w:t xml:space="preserve">ВОЗ </w:t>
      </w:r>
      <w:r w:rsidR="00E3184A" w:rsidRPr="00B14C32">
        <w:rPr>
          <w:rFonts w:cs="Times New Roman"/>
          <w:lang w:val="ru-RU"/>
        </w:rPr>
        <w:t xml:space="preserve"> </w:t>
      </w:r>
      <w:r w:rsidR="0068627F">
        <w:rPr>
          <w:rFonts w:cs="Times New Roman"/>
          <w:lang w:val="ru-RU"/>
        </w:rPr>
        <w:t xml:space="preserve">доставила 19.04.20 г. медицинское оборудование (включая 3 аппарата ИВЛ), лекарственные средства, СИЗ в Курдистан (регион в Иране). </w:t>
      </w:r>
    </w:p>
    <w:p w:rsidR="00AE6143" w:rsidRPr="0060213C" w:rsidRDefault="00AE6143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9250F7" w:rsidRDefault="003F42A6" w:rsidP="00454FA0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>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  <w:r w:rsidR="00995E3B">
        <w:rPr>
          <w:rFonts w:cs="Times New Roman"/>
          <w:lang w:val="ru-RU"/>
        </w:rPr>
        <w:t xml:space="preserve">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8627F" w:rsidRPr="0068627F">
        <w:rPr>
          <w:color w:val="000000"/>
        </w:rPr>
        <w:t>24995</w:t>
      </w:r>
      <w:r w:rsidR="0068627F">
        <w:rPr>
          <w:color w:val="000000"/>
          <w:lang w:val="ru-RU"/>
        </w:rPr>
        <w:t xml:space="preserve"> </w:t>
      </w:r>
      <w:proofErr w:type="spellStart"/>
      <w:r w:rsidR="00596168"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ев</w:t>
      </w:r>
      <w:r w:rsidR="00596168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="00A35522" w:rsidRPr="00414DC8">
        <w:rPr>
          <w:rFonts w:cs="Times New Roman"/>
          <w:lang w:val="ru-RU"/>
        </w:rPr>
        <w:t xml:space="preserve">Канада и США </w:t>
      </w:r>
      <w:r w:rsidR="00A35522">
        <w:rPr>
          <w:rFonts w:cs="Times New Roman"/>
          <w:lang w:val="ru-RU"/>
        </w:rPr>
        <w:t xml:space="preserve">18.04.20 </w:t>
      </w:r>
      <w:r w:rsidR="00A35522"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</w:t>
      </w:r>
      <w:r w:rsidR="001B14B9">
        <w:rPr>
          <w:rFonts w:cs="Times New Roman"/>
          <w:lang w:val="ru-RU"/>
        </w:rPr>
        <w:t xml:space="preserve">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BD4439" w:rsidRPr="00765088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8627F" w:rsidRPr="0068627F">
        <w:rPr>
          <w:color w:val="000000"/>
        </w:rPr>
        <w:t>5850</w:t>
      </w:r>
      <w:r w:rsidR="0068627F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E71F4B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3766A1"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  <w:r w:rsidR="00B76D64">
        <w:rPr>
          <w:rFonts w:cs="Times New Roman"/>
          <w:lang w:val="ru-RU"/>
        </w:rPr>
        <w:t>По сообщениям от 16.04.20 ограничительные меры продлены ещё на три недели.</w:t>
      </w:r>
    </w:p>
    <w:p w:rsidR="00BD4439" w:rsidRDefault="00BD4439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A7738">
        <w:rPr>
          <w:color w:val="000000"/>
        </w:rPr>
        <w:t xml:space="preserve">(Прирост </w:t>
      </w:r>
      <w:r w:rsidR="0068627F" w:rsidRPr="0068627F">
        <w:rPr>
          <w:color w:val="000000"/>
        </w:rPr>
        <w:t>3047</w:t>
      </w:r>
      <w:r w:rsidR="0068627F">
        <w:rPr>
          <w:color w:val="000000"/>
        </w:rPr>
        <w:t xml:space="preserve"> </w:t>
      </w:r>
      <w:r w:rsidR="002A7738">
        <w:rPr>
          <w:color w:val="000000"/>
        </w:rPr>
        <w:t>случа</w:t>
      </w:r>
      <w:r w:rsidR="0068627F">
        <w:rPr>
          <w:color w:val="000000"/>
        </w:rPr>
        <w:t>ев</w:t>
      </w:r>
      <w:r w:rsidR="00E71F4B">
        <w:rPr>
          <w:color w:val="000000"/>
        </w:rPr>
        <w:t xml:space="preserve"> </w:t>
      </w:r>
      <w:r w:rsidR="002A7738">
        <w:rPr>
          <w:color w:val="000000"/>
        </w:rPr>
        <w:t xml:space="preserve">за последние сутки)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3766A1">
        <w:t>03.05</w:t>
      </w:r>
      <w:r w:rsidR="00E62F1C">
        <w:t xml:space="preserve">.20. </w:t>
      </w:r>
      <w:r w:rsidR="001B14B9">
        <w:t xml:space="preserve">Часть ограничений снята в </w:t>
      </w:r>
      <w:proofErr w:type="spellStart"/>
      <w:r w:rsidR="001B14B9">
        <w:t>Венето</w:t>
      </w:r>
      <w:proofErr w:type="spellEnd"/>
      <w:r w:rsidR="001B14B9">
        <w:t xml:space="preserve"> 13.04: разрешена работа рынков под открытым небом</w:t>
      </w:r>
      <w:r w:rsidR="00212E74">
        <w:t>, снято ограничение на нахождение далее чем 200 м от дома.</w:t>
      </w:r>
      <w:r w:rsidR="001B14B9">
        <w:t xml:space="preserve"> </w:t>
      </w:r>
      <w:r w:rsidR="00C73B92">
        <w:t xml:space="preserve">В части регионов возобновляют работу </w:t>
      </w:r>
      <w:r w:rsidR="008A2D43">
        <w:t xml:space="preserve">магазины, торгующие книгами, канцелярскими принадлежностями, детскими товарами, прачечные.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8627F" w:rsidRPr="0068627F">
        <w:rPr>
          <w:color w:val="000000"/>
        </w:rPr>
        <w:t>2018</w:t>
      </w:r>
      <w:r w:rsidR="0068627F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E71F4B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на всю страну: закрыты большинство торговых точек, учреждения культуры и спорта.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 17.03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Йена (Тюрингия) с 31.03 предписано в обязательном порядке носить лицевые маски в супермаркетах и общественном транспорте. 02.04.20 Институт Роберта Коха расширил рекомендации для ношения масок на всех людей, включая не имеющих симптомов.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BD4439" w:rsidRPr="00A474EB" w:rsidRDefault="00BD4439" w:rsidP="00BD4439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8627F" w:rsidRPr="0068627F">
        <w:rPr>
          <w:color w:val="000000"/>
        </w:rPr>
        <w:t>1101</w:t>
      </w:r>
      <w:r w:rsidR="0068627F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68627F">
        <w:rPr>
          <w:color w:val="000000"/>
          <w:lang w:val="ru-RU"/>
        </w:rPr>
        <w:t>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17.03 объявлен всеобщий карантин (продлён до </w:t>
      </w:r>
      <w:r w:rsidR="00E30472">
        <w:rPr>
          <w:rFonts w:cs="Times New Roman"/>
          <w:lang w:val="ru-RU"/>
        </w:rPr>
        <w:t>11</w:t>
      </w:r>
      <w:r>
        <w:rPr>
          <w:rFonts w:cs="Times New Roman"/>
          <w:lang w:val="ru-RU"/>
        </w:rPr>
        <w:t xml:space="preserve"> </w:t>
      </w:r>
      <w:r w:rsidR="00E30472">
        <w:rPr>
          <w:rFonts w:cs="Times New Roman"/>
          <w:lang w:val="ru-RU"/>
        </w:rPr>
        <w:t>мая</w:t>
      </w:r>
      <w:r>
        <w:rPr>
          <w:rFonts w:cs="Times New Roman"/>
          <w:lang w:val="ru-RU"/>
        </w:rPr>
        <w:t>), жителям разрешено выходить из дома только в супермаркеты, аптеки и на работу (р</w:t>
      </w:r>
      <w:r w:rsidRPr="00A474EB">
        <w:rPr>
          <w:rFonts w:cs="Times New Roman"/>
          <w:lang w:val="ru-RU"/>
        </w:rPr>
        <w:t xml:space="preserve">уководителей французских компаний </w:t>
      </w:r>
      <w:r>
        <w:rPr>
          <w:rFonts w:cs="Times New Roman"/>
          <w:lang w:val="ru-RU"/>
        </w:rPr>
        <w:t xml:space="preserve">призывают </w:t>
      </w:r>
      <w:r w:rsidRPr="00A474EB">
        <w:rPr>
          <w:rFonts w:cs="Times New Roman"/>
          <w:lang w:val="ru-RU"/>
        </w:rPr>
        <w:t>по возможности разрешат</w:t>
      </w:r>
      <w:r>
        <w:rPr>
          <w:rFonts w:cs="Times New Roman"/>
          <w:lang w:val="ru-RU"/>
        </w:rPr>
        <w:t>ь сотрудникам работать удаленно); запрещён въезд для иностранцев в страну. В</w:t>
      </w:r>
      <w:r w:rsidRPr="0033705E">
        <w:rPr>
          <w:rFonts w:cs="Times New Roman"/>
          <w:lang w:val="ru-RU"/>
        </w:rPr>
        <w:t xml:space="preserve">нешние границы Евросоюза </w:t>
      </w:r>
      <w:r>
        <w:rPr>
          <w:rFonts w:cs="Times New Roman"/>
          <w:lang w:val="ru-RU"/>
        </w:rPr>
        <w:t>закрыты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 xml:space="preserve">. Прекращены с 23.03 перелёты между континентальной частью и заморскими территориями Франции.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BD4439" w:rsidRPr="004A524F" w:rsidRDefault="00BD4439" w:rsidP="008E07A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8627F" w:rsidRPr="0068627F">
        <w:rPr>
          <w:color w:val="000000"/>
        </w:rPr>
        <w:t>4258</w:t>
      </w:r>
      <w:r w:rsidR="0068627F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8E07AB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26.04.20. </w:t>
      </w:r>
      <w:r w:rsidR="001B14B9">
        <w:rPr>
          <w:rFonts w:cs="Times New Roman"/>
          <w:lang w:val="ru-RU"/>
        </w:rPr>
        <w:t>С 13.04 возобновляется работа предприятий «некритических» сфер, таких как промышленность и строительство (работники должны держаться на расстоянии 2 метров друг от друга)</w:t>
      </w:r>
      <w:r w:rsidR="00C73B92">
        <w:rPr>
          <w:rFonts w:cs="Times New Roman"/>
          <w:lang w:val="ru-RU"/>
        </w:rPr>
        <w:t>, а также компаний, предоставляющих услуги в сфере ремонта и безопасности</w:t>
      </w:r>
      <w:r w:rsidR="001B14B9">
        <w:rPr>
          <w:rFonts w:cs="Times New Roman"/>
          <w:lang w:val="ru-RU"/>
        </w:rPr>
        <w:t xml:space="preserve">. </w:t>
      </w:r>
    </w:p>
    <w:p w:rsidR="00BD4439" w:rsidRDefault="00BD4439" w:rsidP="00BD4439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EB224C" w:rsidRDefault="00EB224C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D22600">
        <w:rPr>
          <w:rFonts w:cs="Times New Roman"/>
          <w:b/>
          <w:i/>
          <w:lang w:val="ru-RU"/>
        </w:rPr>
        <w:t>Бельгия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8627F" w:rsidRPr="0068627F">
        <w:rPr>
          <w:color w:val="000000"/>
        </w:rPr>
        <w:t>1313</w:t>
      </w:r>
      <w:r w:rsidR="0068627F">
        <w:rPr>
          <w:color w:val="000000"/>
          <w:lang w:val="ru-RU"/>
        </w:rPr>
        <w:t xml:space="preserve"> </w:t>
      </w:r>
      <w:proofErr w:type="spellStart"/>
      <w:r w:rsidR="00596168"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ев</w:t>
      </w:r>
      <w:r w:rsidR="00596168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Для въезда на территорию страны необходимо быть гражданином страны  или предъявить письмо от работодателя. Въезжающие лица обязаны </w:t>
      </w:r>
      <w:proofErr w:type="spellStart"/>
      <w:r>
        <w:rPr>
          <w:rFonts w:cs="Times New Roman"/>
          <w:lang w:val="ru-RU"/>
        </w:rPr>
        <w:t>самоизолироваться</w:t>
      </w:r>
      <w:proofErr w:type="spellEnd"/>
      <w:r>
        <w:rPr>
          <w:rFonts w:cs="Times New Roman"/>
          <w:lang w:val="ru-RU"/>
        </w:rPr>
        <w:t xml:space="preserve">. Выход из дома граждан должен быть ограничен работой, покупками, физическими упражнениями, обращением за медпомощью. Закрыты школы. Групповые спортивные, культурные, рекреационные мероприятия запрещены. Закрыты магазины, 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необходимости. Режим изоляции продлён до 3 мая. </w:t>
      </w:r>
    </w:p>
    <w:p w:rsidR="00EB224C" w:rsidRDefault="00EB224C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i/>
          <w:lang w:val="ru-RU"/>
        </w:rPr>
      </w:pP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68627F" w:rsidRPr="0068627F">
        <w:rPr>
          <w:color w:val="000000"/>
        </w:rPr>
        <w:t>1343</w:t>
      </w:r>
      <w:r w:rsidR="0068627F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8E07AB">
        <w:rPr>
          <w:color w:val="000000"/>
          <w:lang w:val="ru-RU"/>
        </w:rPr>
        <w:t>я</w:t>
      </w:r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>С 05.04 постепенно снимаются временные ограничения на ведение бизнеса в стране</w:t>
      </w:r>
      <w:r w:rsidR="00E30472">
        <w:rPr>
          <w:rFonts w:cs="Times New Roman"/>
          <w:lang w:val="ru-RU"/>
        </w:rPr>
        <w:t xml:space="preserve">, с 11.04 дополнительно снята часть ограничений с целью </w:t>
      </w:r>
      <w:proofErr w:type="gramStart"/>
      <w:r w:rsidR="00E30472">
        <w:rPr>
          <w:rFonts w:cs="Times New Roman"/>
          <w:lang w:val="ru-RU"/>
        </w:rPr>
        <w:t>по</w:t>
      </w:r>
      <w:r w:rsidR="002A5495">
        <w:rPr>
          <w:rFonts w:cs="Times New Roman"/>
          <w:lang w:val="ru-RU"/>
        </w:rPr>
        <w:t>д</w:t>
      </w:r>
      <w:r w:rsidR="00E30472">
        <w:rPr>
          <w:rFonts w:cs="Times New Roman"/>
          <w:lang w:val="ru-RU"/>
        </w:rPr>
        <w:t>держать</w:t>
      </w:r>
      <w:proofErr w:type="gramEnd"/>
      <w:r w:rsidR="00E30472">
        <w:rPr>
          <w:rFonts w:cs="Times New Roman"/>
          <w:lang w:val="ru-RU"/>
        </w:rPr>
        <w:t xml:space="preserve"> экономику в стране</w:t>
      </w:r>
      <w:r w:rsidR="000D22DB">
        <w:rPr>
          <w:rFonts w:cs="Times New Roman"/>
          <w:lang w:val="ru-RU"/>
        </w:rPr>
        <w:t>.</w:t>
      </w:r>
      <w:r w:rsidR="002A5495">
        <w:rPr>
          <w:rFonts w:cs="Times New Roman"/>
          <w:lang w:val="ru-RU"/>
        </w:rPr>
        <w:t xml:space="preserve"> </w:t>
      </w:r>
      <w:r w:rsidR="00A35522">
        <w:rPr>
          <w:rFonts w:cs="Times New Roman"/>
          <w:lang w:val="ru-RU"/>
        </w:rPr>
        <w:t xml:space="preserve">С 20.04 возобновлена деятельность бизнеса, несущего средние риски распространения инфекции.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5D4EC0" w:rsidRDefault="008A0D62" w:rsidP="00A35522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68627F" w:rsidRPr="0068627F">
        <w:rPr>
          <w:color w:val="000000"/>
        </w:rPr>
        <w:t>3977</w:t>
      </w:r>
      <w:r w:rsidR="0068627F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68627F">
        <w:rPr>
          <w:color w:val="000000"/>
          <w:lang w:val="ru-RU"/>
        </w:rPr>
        <w:t>ев</w:t>
      </w:r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</w:t>
      </w:r>
      <w:r w:rsidR="00423BA2">
        <w:rPr>
          <w:rFonts w:cs="Times New Roman"/>
          <w:lang w:val="ru-RU"/>
        </w:rPr>
        <w:t xml:space="preserve">поставок, </w:t>
      </w:r>
      <w:r>
        <w:rPr>
          <w:rFonts w:cs="Times New Roman"/>
          <w:lang w:val="ru-RU"/>
        </w:rPr>
        <w:t xml:space="preserve">необходимых для жизнедеятельности населённого пункта. </w:t>
      </w:r>
      <w:r w:rsidR="00A35522" w:rsidRPr="00A35522">
        <w:rPr>
          <w:rFonts w:cs="Times New Roman"/>
          <w:lang w:val="ru-RU"/>
        </w:rPr>
        <w:t>Запрет на въезд в 31 провинцию и выезд из них продлен 18.04.20</w:t>
      </w:r>
      <w:r w:rsidR="00A35522">
        <w:rPr>
          <w:rFonts w:cs="Times New Roman"/>
          <w:lang w:val="ru-RU"/>
        </w:rPr>
        <w:t xml:space="preserve"> </w:t>
      </w:r>
      <w:r w:rsidR="00A35522" w:rsidRPr="00A35522">
        <w:rPr>
          <w:rFonts w:cs="Times New Roman"/>
          <w:lang w:val="ru-RU"/>
        </w:rPr>
        <w:t xml:space="preserve">на 15 дней. </w:t>
      </w:r>
    </w:p>
    <w:p w:rsidR="00A35522" w:rsidRDefault="00A35522" w:rsidP="00A35522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8A0D62" w:rsidRDefault="008A0D62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68627F" w:rsidRPr="0068627F">
        <w:rPr>
          <w:color w:val="000000"/>
        </w:rPr>
        <w:t>1894</w:t>
      </w:r>
      <w:r w:rsidR="0068627F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proofErr w:type="spellEnd"/>
      <w:r w:rsidR="0068627F">
        <w:rPr>
          <w:color w:val="000000"/>
          <w:lang w:val="ru-RU"/>
        </w:rPr>
        <w:t>я</w:t>
      </w:r>
      <w:r w:rsidR="00596168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761B20"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Pr="000E7E1A" w:rsidRDefault="000E7E1A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68627F" w:rsidRPr="0068627F">
        <w:rPr>
          <w:color w:val="000000"/>
        </w:rPr>
        <w:t>1250</w:t>
      </w:r>
      <w:r w:rsidR="0068627F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ев</w:t>
      </w:r>
      <w:r w:rsidR="008A2D43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</w:t>
      </w:r>
      <w:r w:rsidR="003766A1">
        <w:rPr>
          <w:rFonts w:cs="Times New Roman"/>
          <w:lang w:val="ru-RU"/>
        </w:rPr>
        <w:t xml:space="preserve"> (по сообщениям СМИ до 30.04)</w:t>
      </w:r>
      <w:r>
        <w:rPr>
          <w:rFonts w:cs="Times New Roman"/>
          <w:lang w:val="ru-RU"/>
        </w:rPr>
        <w:t xml:space="preserve">. Закрыты торговые точки (кроме аптек, супермаркетов). Часть штатов ввела </w:t>
      </w:r>
      <w:r w:rsidR="00B72847">
        <w:rPr>
          <w:rFonts w:cs="Times New Roman"/>
          <w:lang w:val="ru-RU"/>
        </w:rPr>
        <w:t xml:space="preserve">запрет на нахождение в общественных местах без масок. </w:t>
      </w:r>
      <w:r>
        <w:rPr>
          <w:rFonts w:cs="Times New Roman"/>
          <w:lang w:val="ru-RU"/>
        </w:rPr>
        <w:t xml:space="preserve">  </w:t>
      </w:r>
    </w:p>
    <w:p w:rsidR="000E7E1A" w:rsidRDefault="000E7E1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68627F" w:rsidRDefault="0068627F" w:rsidP="0068627F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68627F">
        <w:rPr>
          <w:color w:val="000000"/>
        </w:rPr>
        <w:t>1673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Граница Канады </w:t>
      </w:r>
      <w:proofErr w:type="gramStart"/>
      <w:r>
        <w:rPr>
          <w:rFonts w:cs="Times New Roman"/>
          <w:lang w:val="ru-RU"/>
        </w:rPr>
        <w:t>закрыты</w:t>
      </w:r>
      <w:proofErr w:type="gramEnd"/>
      <w:r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E07AB" w:rsidRDefault="008E07AB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8E07AB" w:rsidRP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8627F" w:rsidRPr="0068627F">
        <w:rPr>
          <w:color w:val="000000"/>
        </w:rPr>
        <w:t>1088</w:t>
      </w:r>
      <w:r w:rsidR="0068627F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8627F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7718BB">
        <w:rPr>
          <w:color w:val="000000"/>
          <w:lang w:val="ru-RU"/>
        </w:rPr>
        <w:t xml:space="preserve">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</w:t>
      </w:r>
      <w:r w:rsidR="000A7FBD">
        <w:rPr>
          <w:color w:val="000000"/>
          <w:lang w:val="ru-RU"/>
        </w:rPr>
        <w:t xml:space="preserve">Запрещены поездки внутри страны. Введён комендантский час. Закрыты торговые точки, кроме </w:t>
      </w:r>
      <w:proofErr w:type="gramStart"/>
      <w:r w:rsidR="000A7FBD">
        <w:rPr>
          <w:color w:val="000000"/>
          <w:lang w:val="ru-RU"/>
        </w:rPr>
        <w:t>торгующих</w:t>
      </w:r>
      <w:proofErr w:type="gramEnd"/>
      <w:r w:rsidR="000A7FBD">
        <w:rPr>
          <w:color w:val="000000"/>
          <w:lang w:val="ru-RU"/>
        </w:rPr>
        <w:t xml:space="preserve"> товарами первой необходимости, рестораны. Запрещено скопление людей.  </w:t>
      </w:r>
    </w:p>
    <w:p w:rsid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68627F" w:rsidRDefault="0068627F" w:rsidP="0068627F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68627F">
        <w:rPr>
          <w:color w:val="000000"/>
        </w:rPr>
        <w:t>1208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все границы до 26.04.20.  </w:t>
      </w:r>
    </w:p>
    <w:p w:rsid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772A39" w:rsidRDefault="00772A39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A04B3A" w:rsidRPr="000E7E1A" w:rsidRDefault="00A04B3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sectPr w:rsidR="00A04B3A" w:rsidRPr="000E7E1A" w:rsidSect="00454F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1574"/>
    <w:rsid w:val="00014DFB"/>
    <w:rsid w:val="000205EC"/>
    <w:rsid w:val="0002725E"/>
    <w:rsid w:val="00030045"/>
    <w:rsid w:val="000308EC"/>
    <w:rsid w:val="00030AA5"/>
    <w:rsid w:val="000315DF"/>
    <w:rsid w:val="00033A55"/>
    <w:rsid w:val="00044C7C"/>
    <w:rsid w:val="00052F9B"/>
    <w:rsid w:val="00057D95"/>
    <w:rsid w:val="00067FB5"/>
    <w:rsid w:val="000702BD"/>
    <w:rsid w:val="00073090"/>
    <w:rsid w:val="00077791"/>
    <w:rsid w:val="00081163"/>
    <w:rsid w:val="0008416F"/>
    <w:rsid w:val="00085B97"/>
    <w:rsid w:val="000907D0"/>
    <w:rsid w:val="0009369F"/>
    <w:rsid w:val="000A189A"/>
    <w:rsid w:val="000A5EBE"/>
    <w:rsid w:val="000A7FBD"/>
    <w:rsid w:val="000B1401"/>
    <w:rsid w:val="000B1738"/>
    <w:rsid w:val="000B1D0C"/>
    <w:rsid w:val="000B6BDB"/>
    <w:rsid w:val="000C34FD"/>
    <w:rsid w:val="000C4B46"/>
    <w:rsid w:val="000C4C69"/>
    <w:rsid w:val="000D1C55"/>
    <w:rsid w:val="000D22DB"/>
    <w:rsid w:val="000E0910"/>
    <w:rsid w:val="000E7E1A"/>
    <w:rsid w:val="000F0583"/>
    <w:rsid w:val="000F14DD"/>
    <w:rsid w:val="000F4D6B"/>
    <w:rsid w:val="000F5193"/>
    <w:rsid w:val="00101878"/>
    <w:rsid w:val="00113FFC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14B9"/>
    <w:rsid w:val="001B3C6E"/>
    <w:rsid w:val="001B6B61"/>
    <w:rsid w:val="001B7483"/>
    <w:rsid w:val="001C2234"/>
    <w:rsid w:val="001D403D"/>
    <w:rsid w:val="001D631B"/>
    <w:rsid w:val="001D7917"/>
    <w:rsid w:val="001F274A"/>
    <w:rsid w:val="001F5A64"/>
    <w:rsid w:val="002011CF"/>
    <w:rsid w:val="002025CC"/>
    <w:rsid w:val="0020685F"/>
    <w:rsid w:val="002069EF"/>
    <w:rsid w:val="00207B64"/>
    <w:rsid w:val="00210628"/>
    <w:rsid w:val="0021299F"/>
    <w:rsid w:val="00212E74"/>
    <w:rsid w:val="002139D4"/>
    <w:rsid w:val="0021642C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4308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0DE9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495"/>
    <w:rsid w:val="002A581B"/>
    <w:rsid w:val="002A5BE6"/>
    <w:rsid w:val="002A7738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1DFB"/>
    <w:rsid w:val="0033705E"/>
    <w:rsid w:val="00352472"/>
    <w:rsid w:val="003550BE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66A1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B21D5"/>
    <w:rsid w:val="003C0E76"/>
    <w:rsid w:val="003C14E3"/>
    <w:rsid w:val="003C2F9B"/>
    <w:rsid w:val="003C3215"/>
    <w:rsid w:val="003C375D"/>
    <w:rsid w:val="003C4EE8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51B9A"/>
    <w:rsid w:val="00454FA0"/>
    <w:rsid w:val="0046069E"/>
    <w:rsid w:val="00461F9F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090E"/>
    <w:rsid w:val="004F276E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96168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D4EC0"/>
    <w:rsid w:val="005E732E"/>
    <w:rsid w:val="005F0EDD"/>
    <w:rsid w:val="005F280C"/>
    <w:rsid w:val="005F3E92"/>
    <w:rsid w:val="005F6DBE"/>
    <w:rsid w:val="0060213C"/>
    <w:rsid w:val="00611CE3"/>
    <w:rsid w:val="00613BDC"/>
    <w:rsid w:val="006235D6"/>
    <w:rsid w:val="00626969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8627F"/>
    <w:rsid w:val="0069179B"/>
    <w:rsid w:val="006A1179"/>
    <w:rsid w:val="006A3935"/>
    <w:rsid w:val="006A5373"/>
    <w:rsid w:val="006B2371"/>
    <w:rsid w:val="006C089F"/>
    <w:rsid w:val="006C2049"/>
    <w:rsid w:val="006C3E78"/>
    <w:rsid w:val="006C4DA7"/>
    <w:rsid w:val="006C7AF7"/>
    <w:rsid w:val="006D0962"/>
    <w:rsid w:val="006D7AA2"/>
    <w:rsid w:val="006E2016"/>
    <w:rsid w:val="006E2375"/>
    <w:rsid w:val="006E5002"/>
    <w:rsid w:val="006E76E1"/>
    <w:rsid w:val="006F0417"/>
    <w:rsid w:val="006F0EA5"/>
    <w:rsid w:val="006F17AF"/>
    <w:rsid w:val="006F238F"/>
    <w:rsid w:val="006F3E64"/>
    <w:rsid w:val="006F6261"/>
    <w:rsid w:val="0070020C"/>
    <w:rsid w:val="007068BF"/>
    <w:rsid w:val="00710A4D"/>
    <w:rsid w:val="00714952"/>
    <w:rsid w:val="00717760"/>
    <w:rsid w:val="00723B57"/>
    <w:rsid w:val="00724FBD"/>
    <w:rsid w:val="00725517"/>
    <w:rsid w:val="0073697B"/>
    <w:rsid w:val="00740E66"/>
    <w:rsid w:val="00741ECB"/>
    <w:rsid w:val="00743684"/>
    <w:rsid w:val="0074470F"/>
    <w:rsid w:val="00744C63"/>
    <w:rsid w:val="0075232F"/>
    <w:rsid w:val="00754B69"/>
    <w:rsid w:val="00761B20"/>
    <w:rsid w:val="00765088"/>
    <w:rsid w:val="00766C9E"/>
    <w:rsid w:val="007718BB"/>
    <w:rsid w:val="00771D87"/>
    <w:rsid w:val="00772A39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2D43"/>
    <w:rsid w:val="008A40FA"/>
    <w:rsid w:val="008A68D5"/>
    <w:rsid w:val="008B1559"/>
    <w:rsid w:val="008B63E1"/>
    <w:rsid w:val="008C3112"/>
    <w:rsid w:val="008C723A"/>
    <w:rsid w:val="008C7433"/>
    <w:rsid w:val="008D021B"/>
    <w:rsid w:val="008D28E0"/>
    <w:rsid w:val="008E07AB"/>
    <w:rsid w:val="008E3E21"/>
    <w:rsid w:val="008E6892"/>
    <w:rsid w:val="008F01B6"/>
    <w:rsid w:val="008F5594"/>
    <w:rsid w:val="0091180C"/>
    <w:rsid w:val="00911F5C"/>
    <w:rsid w:val="00921A7A"/>
    <w:rsid w:val="00921B14"/>
    <w:rsid w:val="009250F7"/>
    <w:rsid w:val="00927CA6"/>
    <w:rsid w:val="00935AD7"/>
    <w:rsid w:val="00936F22"/>
    <w:rsid w:val="009470C8"/>
    <w:rsid w:val="009472E7"/>
    <w:rsid w:val="00950B7A"/>
    <w:rsid w:val="00951C5D"/>
    <w:rsid w:val="00953E2B"/>
    <w:rsid w:val="00967367"/>
    <w:rsid w:val="00967CC1"/>
    <w:rsid w:val="00973E1E"/>
    <w:rsid w:val="0097469B"/>
    <w:rsid w:val="00990D79"/>
    <w:rsid w:val="00993D21"/>
    <w:rsid w:val="00995E3B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04B3A"/>
    <w:rsid w:val="00A104EE"/>
    <w:rsid w:val="00A1612D"/>
    <w:rsid w:val="00A17E2E"/>
    <w:rsid w:val="00A2070B"/>
    <w:rsid w:val="00A249B7"/>
    <w:rsid w:val="00A275A2"/>
    <w:rsid w:val="00A304AB"/>
    <w:rsid w:val="00A31FC8"/>
    <w:rsid w:val="00A35522"/>
    <w:rsid w:val="00A37812"/>
    <w:rsid w:val="00A474EB"/>
    <w:rsid w:val="00A57DBC"/>
    <w:rsid w:val="00A6124D"/>
    <w:rsid w:val="00A673D4"/>
    <w:rsid w:val="00A73643"/>
    <w:rsid w:val="00A74AE6"/>
    <w:rsid w:val="00A754AE"/>
    <w:rsid w:val="00A77A07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6143"/>
    <w:rsid w:val="00AE7EFF"/>
    <w:rsid w:val="00AF1392"/>
    <w:rsid w:val="00AF32C9"/>
    <w:rsid w:val="00AF42D8"/>
    <w:rsid w:val="00AF42FC"/>
    <w:rsid w:val="00B02E11"/>
    <w:rsid w:val="00B126BC"/>
    <w:rsid w:val="00B12BDB"/>
    <w:rsid w:val="00B14C32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2847"/>
    <w:rsid w:val="00B736C3"/>
    <w:rsid w:val="00B74691"/>
    <w:rsid w:val="00B7529F"/>
    <w:rsid w:val="00B76D64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439"/>
    <w:rsid w:val="00BD4677"/>
    <w:rsid w:val="00BD4E16"/>
    <w:rsid w:val="00BE3CAC"/>
    <w:rsid w:val="00BF2709"/>
    <w:rsid w:val="00C05B8C"/>
    <w:rsid w:val="00C05EB5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3B92"/>
    <w:rsid w:val="00C7450E"/>
    <w:rsid w:val="00C75273"/>
    <w:rsid w:val="00C76013"/>
    <w:rsid w:val="00C7659E"/>
    <w:rsid w:val="00C767F8"/>
    <w:rsid w:val="00C8124C"/>
    <w:rsid w:val="00C82B51"/>
    <w:rsid w:val="00C94B82"/>
    <w:rsid w:val="00CA068A"/>
    <w:rsid w:val="00CA3C5D"/>
    <w:rsid w:val="00CB2E32"/>
    <w:rsid w:val="00CB5234"/>
    <w:rsid w:val="00CB5AFD"/>
    <w:rsid w:val="00CC335F"/>
    <w:rsid w:val="00CE409F"/>
    <w:rsid w:val="00CE657D"/>
    <w:rsid w:val="00CE68A4"/>
    <w:rsid w:val="00CF2616"/>
    <w:rsid w:val="00CF33FA"/>
    <w:rsid w:val="00D01BF2"/>
    <w:rsid w:val="00D03964"/>
    <w:rsid w:val="00D06BDA"/>
    <w:rsid w:val="00D0755B"/>
    <w:rsid w:val="00D07AF9"/>
    <w:rsid w:val="00D12E90"/>
    <w:rsid w:val="00D22600"/>
    <w:rsid w:val="00D275E4"/>
    <w:rsid w:val="00D308DE"/>
    <w:rsid w:val="00D325C9"/>
    <w:rsid w:val="00D36956"/>
    <w:rsid w:val="00D37196"/>
    <w:rsid w:val="00D37D73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915DD"/>
    <w:rsid w:val="00D9614E"/>
    <w:rsid w:val="00DA1FE7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D6A48"/>
    <w:rsid w:val="00DE7951"/>
    <w:rsid w:val="00DF0669"/>
    <w:rsid w:val="00DF0F4F"/>
    <w:rsid w:val="00DF1672"/>
    <w:rsid w:val="00DF6350"/>
    <w:rsid w:val="00E054B4"/>
    <w:rsid w:val="00E0772B"/>
    <w:rsid w:val="00E07BA3"/>
    <w:rsid w:val="00E1073F"/>
    <w:rsid w:val="00E10BEC"/>
    <w:rsid w:val="00E14286"/>
    <w:rsid w:val="00E15D7E"/>
    <w:rsid w:val="00E27D52"/>
    <w:rsid w:val="00E30472"/>
    <w:rsid w:val="00E3184A"/>
    <w:rsid w:val="00E34DD3"/>
    <w:rsid w:val="00E44A8B"/>
    <w:rsid w:val="00E54B15"/>
    <w:rsid w:val="00E5732B"/>
    <w:rsid w:val="00E60A03"/>
    <w:rsid w:val="00E624CE"/>
    <w:rsid w:val="00E62F1C"/>
    <w:rsid w:val="00E71F4B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31DB"/>
    <w:rsid w:val="00EA5031"/>
    <w:rsid w:val="00EA549D"/>
    <w:rsid w:val="00EB224C"/>
    <w:rsid w:val="00EC1D9A"/>
    <w:rsid w:val="00EC3382"/>
    <w:rsid w:val="00ED1A2C"/>
    <w:rsid w:val="00ED3E6C"/>
    <w:rsid w:val="00ED651F"/>
    <w:rsid w:val="00EE3CAE"/>
    <w:rsid w:val="00EE4420"/>
    <w:rsid w:val="00EE5B22"/>
    <w:rsid w:val="00EF10CF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453C5"/>
    <w:rsid w:val="00F60148"/>
    <w:rsid w:val="00F60993"/>
    <w:rsid w:val="00F650EC"/>
    <w:rsid w:val="00F65D9D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588C6-3194-4EA8-8741-90B672E1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Skudareva_ON</cp:lastModifiedBy>
  <cp:revision>13</cp:revision>
  <cp:lastPrinted>2020-03-03T04:16:00Z</cp:lastPrinted>
  <dcterms:created xsi:type="dcterms:W3CDTF">2020-04-18T05:34:00Z</dcterms:created>
  <dcterms:modified xsi:type="dcterms:W3CDTF">2020-04-20T06:41:00Z</dcterms:modified>
</cp:coreProperties>
</file>