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DD" w:rsidRPr="0075595C" w:rsidRDefault="003D0CDD" w:rsidP="0075595C">
      <w:pPr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  <w:r w:rsidRPr="0075595C">
        <w:rPr>
          <w:rFonts w:cs="Times New Roman"/>
          <w:b/>
        </w:rPr>
        <w:t>Информация о случаях</w:t>
      </w:r>
      <w:r w:rsidR="005E69DD" w:rsidRPr="0075595C">
        <w:rPr>
          <w:rFonts w:cs="Times New Roman"/>
          <w:b/>
          <w:lang w:val="ru-RU"/>
        </w:rPr>
        <w:t xml:space="preserve"> </w:t>
      </w:r>
      <w:r w:rsidRPr="0075595C">
        <w:rPr>
          <w:rFonts w:cs="Times New Roman"/>
          <w:b/>
        </w:rPr>
        <w:t xml:space="preserve">пневмонии, </w:t>
      </w:r>
      <w:r w:rsidR="005E69DD" w:rsidRPr="0075595C">
        <w:rPr>
          <w:rFonts w:cs="Times New Roman"/>
          <w:b/>
          <w:lang w:val="ru-RU"/>
        </w:rPr>
        <w:t xml:space="preserve"> </w:t>
      </w:r>
      <w:r w:rsidRPr="0075595C">
        <w:rPr>
          <w:rFonts w:cs="Times New Roman"/>
          <w:b/>
        </w:rPr>
        <w:t>вызванной 2019-</w:t>
      </w:r>
      <w:r w:rsidRPr="0075595C">
        <w:rPr>
          <w:rFonts w:cs="Times New Roman"/>
          <w:b/>
          <w:lang w:val="fr-CA"/>
        </w:rPr>
        <w:t>nCoV</w:t>
      </w:r>
      <w:r w:rsidR="005E69DD" w:rsidRPr="0075595C">
        <w:rPr>
          <w:rFonts w:cs="Times New Roman"/>
          <w:b/>
          <w:lang w:val="ru-RU"/>
        </w:rPr>
        <w:t xml:space="preserve"> </w:t>
      </w:r>
      <w:r w:rsidRPr="0075595C">
        <w:rPr>
          <w:rFonts w:cs="Times New Roman"/>
          <w:b/>
        </w:rPr>
        <w:t>на 0</w:t>
      </w:r>
      <w:r w:rsidR="009B744C" w:rsidRPr="0075595C">
        <w:rPr>
          <w:rFonts w:cs="Times New Roman"/>
          <w:b/>
          <w:lang w:val="ru-RU"/>
        </w:rPr>
        <w:t>8</w:t>
      </w:r>
      <w:r w:rsidRPr="0075595C">
        <w:rPr>
          <w:rFonts w:cs="Times New Roman"/>
          <w:b/>
        </w:rPr>
        <w:t>.00 (мск)</w:t>
      </w:r>
    </w:p>
    <w:p w:rsidR="003D0CDD" w:rsidRPr="0075595C" w:rsidRDefault="003D0CDD" w:rsidP="0075595C">
      <w:pPr>
        <w:spacing w:line="276" w:lineRule="auto"/>
        <w:ind w:firstLine="284"/>
        <w:contextualSpacing/>
        <w:jc w:val="center"/>
        <w:rPr>
          <w:rFonts w:cs="Times New Roman"/>
          <w:b/>
        </w:rPr>
      </w:pPr>
      <w:r w:rsidRPr="0075595C">
        <w:rPr>
          <w:rFonts w:cs="Times New Roman"/>
          <w:b/>
        </w:rPr>
        <w:t>от</w:t>
      </w:r>
      <w:r w:rsidR="009152C6" w:rsidRPr="0075595C">
        <w:rPr>
          <w:rFonts w:cs="Times New Roman"/>
          <w:b/>
          <w:lang w:val="ru-RU"/>
        </w:rPr>
        <w:t xml:space="preserve"> </w:t>
      </w:r>
      <w:r w:rsidR="009B744C" w:rsidRPr="0075595C">
        <w:rPr>
          <w:rFonts w:cs="Times New Roman"/>
          <w:b/>
          <w:lang w:val="ru-RU"/>
        </w:rPr>
        <w:t>29</w:t>
      </w:r>
      <w:r w:rsidRPr="0075595C">
        <w:rPr>
          <w:rFonts w:cs="Times New Roman"/>
          <w:b/>
        </w:rPr>
        <w:t>.01.2020 г.</w:t>
      </w:r>
    </w:p>
    <w:p w:rsidR="003D0CDD" w:rsidRPr="0075595C" w:rsidRDefault="003D0CDD" w:rsidP="0075595C">
      <w:pPr>
        <w:spacing w:line="276" w:lineRule="auto"/>
        <w:ind w:firstLine="284"/>
        <w:contextualSpacing/>
        <w:jc w:val="both"/>
        <w:rPr>
          <w:rFonts w:cs="Times New Roman"/>
        </w:rPr>
      </w:pPr>
    </w:p>
    <w:p w:rsidR="00D33DD6" w:rsidRPr="0075595C" w:rsidRDefault="00D33DD6" w:rsidP="0075595C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Количество случаев и завозы</w:t>
      </w:r>
    </w:p>
    <w:p w:rsidR="003965C0" w:rsidRPr="0075595C" w:rsidRDefault="003965C0" w:rsidP="0075595C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E41ECB" w:rsidRDefault="0082768F" w:rsidP="0075595C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 xml:space="preserve">Согласно заявления Государственной Комиссии здравоохранения Китая по состоянию на </w:t>
      </w:r>
      <w:r w:rsidRPr="0075595C">
        <w:rPr>
          <w:rFonts w:cs="Times New Roman"/>
          <w:b/>
          <w:lang w:val="ru-RU"/>
        </w:rPr>
        <w:t>2</w:t>
      </w:r>
      <w:r w:rsidR="00101B1C" w:rsidRPr="0075595C">
        <w:rPr>
          <w:rFonts w:cs="Times New Roman"/>
          <w:b/>
          <w:lang w:val="ru-RU"/>
        </w:rPr>
        <w:t>0</w:t>
      </w:r>
      <w:r w:rsidRPr="0075595C">
        <w:rPr>
          <w:rFonts w:cs="Times New Roman"/>
          <w:b/>
          <w:lang w:val="ru-RU"/>
        </w:rPr>
        <w:t>.00 по мск 2</w:t>
      </w:r>
      <w:r w:rsidR="00A04E4D" w:rsidRPr="0075595C">
        <w:rPr>
          <w:rFonts w:cs="Times New Roman"/>
          <w:b/>
          <w:lang w:val="ru-RU"/>
        </w:rPr>
        <w:t>8</w:t>
      </w:r>
      <w:r w:rsidRPr="0075595C">
        <w:rPr>
          <w:rFonts w:cs="Times New Roman"/>
          <w:b/>
          <w:lang w:val="ru-RU"/>
        </w:rPr>
        <w:t>.01.20 г.</w:t>
      </w:r>
      <w:r w:rsidRPr="0075595C">
        <w:rPr>
          <w:rFonts w:cs="Times New Roman"/>
          <w:lang w:val="ru-RU"/>
        </w:rPr>
        <w:t xml:space="preserve"> зарегистрировано </w:t>
      </w:r>
      <w:r w:rsidR="00A04E4D" w:rsidRPr="0075595C">
        <w:rPr>
          <w:rFonts w:cs="Times New Roman"/>
          <w:b/>
          <w:u w:val="single"/>
          <w:lang w:val="ru-RU"/>
        </w:rPr>
        <w:t>5974</w:t>
      </w:r>
      <w:r w:rsidRPr="0075595C">
        <w:rPr>
          <w:rFonts w:cs="Times New Roman"/>
          <w:b/>
          <w:u w:val="single"/>
          <w:lang w:val="ru-RU"/>
        </w:rPr>
        <w:t xml:space="preserve"> подтверждённых случа</w:t>
      </w:r>
      <w:r w:rsidR="00A04E4D" w:rsidRPr="0075595C">
        <w:rPr>
          <w:rFonts w:cs="Times New Roman"/>
          <w:b/>
          <w:u w:val="single"/>
          <w:lang w:val="ru-RU"/>
        </w:rPr>
        <w:t>я</w:t>
      </w:r>
      <w:r w:rsidR="00613E94">
        <w:rPr>
          <w:rFonts w:cs="Times New Roman"/>
          <w:b/>
          <w:u w:val="single"/>
          <w:lang w:val="ru-RU"/>
        </w:rPr>
        <w:t xml:space="preserve"> (прирост за сутки - 1459 случаев; 32% )</w:t>
      </w:r>
      <w:r w:rsidRPr="0075595C">
        <w:rPr>
          <w:rFonts w:cs="Times New Roman"/>
          <w:u w:val="single"/>
          <w:lang w:val="ru-RU"/>
        </w:rPr>
        <w:t xml:space="preserve">, </w:t>
      </w:r>
      <w:r w:rsidR="00A04E4D" w:rsidRPr="0075595C">
        <w:rPr>
          <w:rFonts w:cs="Times New Roman"/>
          <w:u w:val="single"/>
          <w:lang w:val="ru-RU"/>
        </w:rPr>
        <w:t>132</w:t>
      </w:r>
      <w:r w:rsidRPr="0075595C">
        <w:rPr>
          <w:rFonts w:cs="Times New Roman"/>
          <w:u w:val="single"/>
          <w:lang w:val="ru-RU"/>
        </w:rPr>
        <w:t xml:space="preserve"> – с летальным исходом</w:t>
      </w:r>
      <w:r w:rsidR="009B744C" w:rsidRPr="0075595C">
        <w:rPr>
          <w:rFonts w:cs="Times New Roman"/>
          <w:u w:val="single"/>
          <w:lang w:val="ru-RU"/>
        </w:rPr>
        <w:t xml:space="preserve"> (летальность</w:t>
      </w:r>
      <w:r w:rsidR="00A04E4D" w:rsidRPr="0075595C">
        <w:rPr>
          <w:rFonts w:cs="Times New Roman"/>
          <w:u w:val="single"/>
          <w:lang w:val="ru-RU"/>
        </w:rPr>
        <w:t xml:space="preserve"> 2,2%</w:t>
      </w:r>
      <w:r w:rsidR="009B744C" w:rsidRPr="0075595C">
        <w:rPr>
          <w:rFonts w:cs="Times New Roman"/>
          <w:u w:val="single"/>
          <w:lang w:val="ru-RU"/>
        </w:rPr>
        <w:t>)</w:t>
      </w:r>
      <w:r w:rsidRPr="0075595C">
        <w:rPr>
          <w:rFonts w:cs="Times New Roman"/>
          <w:u w:val="single"/>
          <w:lang w:val="ru-RU"/>
        </w:rPr>
        <w:t>.</w:t>
      </w:r>
      <w:r w:rsidRPr="0075595C">
        <w:rPr>
          <w:rFonts w:cs="Times New Roman"/>
          <w:lang w:val="ru-RU"/>
        </w:rPr>
        <w:t xml:space="preserve"> Отслежено </w:t>
      </w:r>
      <w:r w:rsidR="00A04E4D" w:rsidRPr="0075595C">
        <w:rPr>
          <w:rFonts w:cs="Times New Roman"/>
          <w:lang w:val="ru-RU"/>
        </w:rPr>
        <w:t>65 537</w:t>
      </w:r>
      <w:r w:rsidRPr="0075595C">
        <w:rPr>
          <w:rFonts w:cs="Times New Roman"/>
          <w:lang w:val="ru-RU"/>
        </w:rPr>
        <w:t xml:space="preserve"> контактных лиц</w:t>
      </w:r>
      <w:r w:rsidR="00613E94">
        <w:rPr>
          <w:rFonts w:cs="Times New Roman"/>
          <w:lang w:val="ru-RU"/>
        </w:rPr>
        <w:t xml:space="preserve"> (17 704 за последние сутки), </w:t>
      </w:r>
      <w:r w:rsidR="00A04E4D" w:rsidRPr="0075595C">
        <w:rPr>
          <w:rFonts w:cs="Times New Roman"/>
          <w:b/>
          <w:lang w:val="ru-RU"/>
        </w:rPr>
        <w:t>59 990</w:t>
      </w:r>
      <w:r w:rsidRPr="0075595C">
        <w:rPr>
          <w:rFonts w:cs="Times New Roman"/>
          <w:b/>
          <w:lang w:val="ru-RU"/>
        </w:rPr>
        <w:t xml:space="preserve"> находятся </w:t>
      </w:r>
      <w:r w:rsidRPr="00613E94">
        <w:rPr>
          <w:rFonts w:cs="Times New Roman"/>
          <w:b/>
          <w:lang w:val="ru-RU"/>
        </w:rPr>
        <w:t>по</w:t>
      </w:r>
      <w:r w:rsidR="00613E94" w:rsidRPr="00613E94">
        <w:rPr>
          <w:rFonts w:cs="Times New Roman"/>
          <w:b/>
          <w:lang w:val="ru-RU"/>
        </w:rPr>
        <w:t>д</w:t>
      </w:r>
      <w:r w:rsidRPr="00613E94">
        <w:rPr>
          <w:rFonts w:cs="Times New Roman"/>
          <w:b/>
          <w:lang w:val="ru-RU"/>
        </w:rPr>
        <w:t xml:space="preserve"> наблюдением</w:t>
      </w:r>
      <w:r w:rsidR="00613E94" w:rsidRPr="00613E94">
        <w:rPr>
          <w:rFonts w:cs="Times New Roman"/>
          <w:lang w:val="ru-RU"/>
        </w:rPr>
        <w:t xml:space="preserve"> (за последние сутки прирост 17 704)</w:t>
      </w:r>
      <w:r w:rsidRPr="00613E94">
        <w:rPr>
          <w:rFonts w:cs="Times New Roman"/>
          <w:lang w:val="ru-RU"/>
        </w:rPr>
        <w:t xml:space="preserve">. </w:t>
      </w:r>
      <w:r w:rsidRPr="0075595C">
        <w:rPr>
          <w:rFonts w:cs="Times New Roman"/>
          <w:lang w:val="ru-RU"/>
        </w:rPr>
        <w:t>Сводные данные, полученные из государственных СМИ (CCTV, газета «Жэньминьжибао») и с сайтов местных муниципалитетов регионов КНР представлены в таблице (</w:t>
      </w:r>
      <w:r w:rsidRPr="0075595C">
        <w:rPr>
          <w:rFonts w:cs="Times New Roman"/>
          <w:b/>
          <w:lang w:val="ru-RU"/>
        </w:rPr>
        <w:t>на 2</w:t>
      </w:r>
      <w:r w:rsidR="00A04E4D" w:rsidRPr="0075595C">
        <w:rPr>
          <w:rFonts w:cs="Times New Roman"/>
          <w:b/>
          <w:lang w:val="ru-RU"/>
        </w:rPr>
        <w:t>9</w:t>
      </w:r>
      <w:r w:rsidRPr="0075595C">
        <w:rPr>
          <w:rFonts w:cs="Times New Roman"/>
          <w:b/>
          <w:lang w:val="ru-RU"/>
        </w:rPr>
        <w:t xml:space="preserve">.01.20 г. </w:t>
      </w:r>
      <w:r w:rsidR="00A04E4D" w:rsidRPr="0075595C">
        <w:rPr>
          <w:rFonts w:cs="Times New Roman"/>
          <w:b/>
          <w:lang w:val="ru-RU"/>
        </w:rPr>
        <w:t>03</w:t>
      </w:r>
      <w:r w:rsidRPr="0075595C">
        <w:rPr>
          <w:rFonts w:cs="Times New Roman"/>
          <w:b/>
          <w:lang w:val="ru-RU"/>
        </w:rPr>
        <w:t>.00 по мск</w:t>
      </w:r>
      <w:r w:rsidRPr="0075595C">
        <w:rPr>
          <w:rFonts w:cs="Times New Roman"/>
          <w:lang w:val="ru-RU"/>
        </w:rPr>
        <w:t xml:space="preserve"> общее количество зарегистрированных случаев – </w:t>
      </w:r>
      <w:r w:rsidR="00A04E4D" w:rsidRPr="0075595C">
        <w:rPr>
          <w:rFonts w:cs="Times New Roman"/>
          <w:b/>
          <w:u w:val="single"/>
          <w:lang w:val="ru-RU"/>
        </w:rPr>
        <w:t>5999</w:t>
      </w:r>
      <w:r w:rsidRPr="0075595C">
        <w:rPr>
          <w:rFonts w:cs="Times New Roman"/>
          <w:b/>
          <w:u w:val="single"/>
          <w:lang w:val="ru-RU"/>
        </w:rPr>
        <w:t>, с летальным исходом –</w:t>
      </w:r>
      <w:r w:rsidR="00A04E4D" w:rsidRPr="0075595C">
        <w:rPr>
          <w:rFonts w:cs="Times New Roman"/>
          <w:b/>
          <w:u w:val="single"/>
          <w:lang w:val="ru-RU"/>
        </w:rPr>
        <w:t>132</w:t>
      </w:r>
      <w:r w:rsidRPr="0075595C">
        <w:rPr>
          <w:rFonts w:cs="Times New Roman"/>
          <w:u w:val="single"/>
          <w:lang w:val="ru-RU"/>
        </w:rPr>
        <w:t xml:space="preserve">, выписаны – </w:t>
      </w:r>
      <w:r w:rsidR="00A04E4D" w:rsidRPr="0075595C">
        <w:rPr>
          <w:rFonts w:cs="Times New Roman"/>
          <w:u w:val="single"/>
          <w:lang w:val="ru-RU"/>
        </w:rPr>
        <w:t>104</w:t>
      </w:r>
      <w:r w:rsidRPr="0075595C">
        <w:rPr>
          <w:rFonts w:cs="Times New Roman"/>
          <w:u w:val="single"/>
          <w:lang w:val="ru-RU"/>
        </w:rPr>
        <w:t xml:space="preserve"> человек</w:t>
      </w:r>
      <w:r w:rsidR="007C3348" w:rsidRPr="0075595C">
        <w:rPr>
          <w:rFonts w:cs="Times New Roman"/>
          <w:u w:val="single"/>
          <w:lang w:val="ru-RU"/>
        </w:rPr>
        <w:t>а</w:t>
      </w:r>
      <w:r w:rsidRPr="0075595C">
        <w:rPr>
          <w:rFonts w:cs="Times New Roman"/>
          <w:lang w:val="ru-RU"/>
        </w:rPr>
        <w:t xml:space="preserve">). </w:t>
      </w:r>
      <w:r w:rsidR="009152C6" w:rsidRPr="0075595C">
        <w:rPr>
          <w:rFonts w:cs="Times New Roman"/>
          <w:lang w:val="ru-RU"/>
        </w:rPr>
        <w:t>Наибольшее количество заболевших зарегистрировано в провинции Хубэй (</w:t>
      </w:r>
      <w:r w:rsidR="00A04E4D" w:rsidRPr="0075595C">
        <w:rPr>
          <w:rFonts w:cs="Times New Roman"/>
          <w:lang w:val="ru-RU"/>
        </w:rPr>
        <w:t>3554</w:t>
      </w:r>
      <w:r w:rsidR="009152C6" w:rsidRPr="0075595C">
        <w:rPr>
          <w:rFonts w:cs="Times New Roman"/>
          <w:lang w:val="ru-RU"/>
        </w:rPr>
        <w:t>).</w:t>
      </w:r>
    </w:p>
    <w:p w:rsidR="00F96052" w:rsidRPr="0075595C" w:rsidRDefault="00F96052" w:rsidP="0075595C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Всего в мире по состоянию на </w:t>
      </w:r>
      <w:r w:rsidRPr="0075595C">
        <w:rPr>
          <w:rFonts w:cs="Times New Roman"/>
          <w:b/>
          <w:lang w:val="ru-RU"/>
        </w:rPr>
        <w:t>29.01.20 г. 03.00 по мск</w:t>
      </w:r>
      <w:r>
        <w:rPr>
          <w:rFonts w:cs="Times New Roman"/>
          <w:b/>
          <w:lang w:val="ru-RU"/>
        </w:rPr>
        <w:t xml:space="preserve"> </w:t>
      </w:r>
      <w:r w:rsidRPr="00F96052">
        <w:rPr>
          <w:rFonts w:cs="Times New Roman"/>
          <w:lang w:val="ru-RU"/>
        </w:rPr>
        <w:t>6064 подтверждённых случая.</w:t>
      </w:r>
    </w:p>
    <w:p w:rsidR="00982008" w:rsidRPr="0075595C" w:rsidRDefault="00982008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9B744C" w:rsidRPr="0075595C" w:rsidRDefault="009B744C" w:rsidP="0075595C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 xml:space="preserve">В Японии 28.01.20 г. подтверждено два новых случая заражения: у китайца 40 лет, прибывшего ранее из Уханя, а также у местного жителя 60 лет </w:t>
      </w:r>
      <w:r w:rsidRPr="0075595C">
        <w:rPr>
          <w:rFonts w:cs="Times New Roman"/>
          <w:b/>
          <w:lang w:val="ru-RU"/>
        </w:rPr>
        <w:t>без истории поездок</w:t>
      </w:r>
      <w:r w:rsidRPr="0075595C">
        <w:rPr>
          <w:rFonts w:cs="Times New Roman"/>
          <w:lang w:val="ru-RU"/>
        </w:rPr>
        <w:t xml:space="preserve"> (</w:t>
      </w:r>
      <w:r w:rsidRPr="0075595C">
        <w:rPr>
          <w:rFonts w:cs="Times New Roman"/>
          <w:u w:val="single"/>
          <w:lang w:val="ru-RU"/>
        </w:rPr>
        <w:t>был водителем автобуса с туристической группой из Китая, в т.ч. из Уханя</w:t>
      </w:r>
      <w:r w:rsidRPr="0075595C">
        <w:rPr>
          <w:rFonts w:cs="Times New Roman"/>
          <w:lang w:val="ru-RU"/>
        </w:rPr>
        <w:t>).</w:t>
      </w:r>
      <w:r w:rsidR="0095365C" w:rsidRPr="0075595C">
        <w:rPr>
          <w:rFonts w:cs="Times New Roman"/>
          <w:lang w:val="ru-RU"/>
        </w:rPr>
        <w:t xml:space="preserve"> </w:t>
      </w:r>
    </w:p>
    <w:p w:rsidR="009B744C" w:rsidRPr="0075595C" w:rsidRDefault="009B744C" w:rsidP="0075595C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В Германии 28.01.20 г.  зарегистрирова</w:t>
      </w:r>
      <w:r w:rsidR="0075595C" w:rsidRPr="0075595C">
        <w:rPr>
          <w:rFonts w:cs="Times New Roman"/>
          <w:lang w:val="ru-RU"/>
        </w:rPr>
        <w:t>но</w:t>
      </w:r>
      <w:r w:rsidRPr="0075595C">
        <w:rPr>
          <w:rFonts w:cs="Times New Roman"/>
          <w:lang w:val="ru-RU"/>
        </w:rPr>
        <w:t xml:space="preserve"> </w:t>
      </w:r>
      <w:r w:rsidR="0075595C" w:rsidRPr="0075595C">
        <w:rPr>
          <w:rFonts w:cs="Times New Roman"/>
          <w:lang w:val="ru-RU"/>
        </w:rPr>
        <w:t>4</w:t>
      </w:r>
      <w:r w:rsidRPr="0075595C">
        <w:rPr>
          <w:rFonts w:cs="Times New Roman"/>
          <w:lang w:val="ru-RU"/>
        </w:rPr>
        <w:t xml:space="preserve"> подтверждённы</w:t>
      </w:r>
      <w:r w:rsidR="0075595C" w:rsidRPr="0075595C">
        <w:rPr>
          <w:rFonts w:cs="Times New Roman"/>
          <w:lang w:val="ru-RU"/>
        </w:rPr>
        <w:t>х</w:t>
      </w:r>
      <w:r w:rsidRPr="0075595C">
        <w:rPr>
          <w:rFonts w:cs="Times New Roman"/>
          <w:lang w:val="ru-RU"/>
        </w:rPr>
        <w:t xml:space="preserve"> случа</w:t>
      </w:r>
      <w:r w:rsidR="0075595C" w:rsidRPr="0075595C">
        <w:rPr>
          <w:rFonts w:cs="Times New Roman"/>
          <w:lang w:val="ru-RU"/>
        </w:rPr>
        <w:t>я</w:t>
      </w:r>
      <w:r w:rsidRPr="0075595C">
        <w:rPr>
          <w:rFonts w:cs="Times New Roman"/>
          <w:lang w:val="ru-RU"/>
        </w:rPr>
        <w:t xml:space="preserve"> заражения. Больн</w:t>
      </w:r>
      <w:r w:rsidR="0075595C" w:rsidRPr="0075595C">
        <w:rPr>
          <w:rFonts w:cs="Times New Roman"/>
          <w:lang w:val="ru-RU"/>
        </w:rPr>
        <w:t xml:space="preserve">ые </w:t>
      </w:r>
      <w:r w:rsidRPr="0075595C">
        <w:rPr>
          <w:rFonts w:cs="Times New Roman"/>
          <w:lang w:val="ru-RU"/>
        </w:rPr>
        <w:t>– местны</w:t>
      </w:r>
      <w:r w:rsidR="0075595C" w:rsidRPr="0075595C">
        <w:rPr>
          <w:rFonts w:cs="Times New Roman"/>
          <w:lang w:val="ru-RU"/>
        </w:rPr>
        <w:t>е</w:t>
      </w:r>
      <w:r w:rsidRPr="0075595C">
        <w:rPr>
          <w:rFonts w:cs="Times New Roman"/>
          <w:lang w:val="ru-RU"/>
        </w:rPr>
        <w:t xml:space="preserve"> жител</w:t>
      </w:r>
      <w:r w:rsidR="0075595C" w:rsidRPr="0075595C">
        <w:rPr>
          <w:rFonts w:cs="Times New Roman"/>
          <w:lang w:val="ru-RU"/>
        </w:rPr>
        <w:t>и</w:t>
      </w:r>
      <w:r w:rsidRPr="0075595C">
        <w:rPr>
          <w:rFonts w:cs="Times New Roman"/>
          <w:lang w:val="ru-RU"/>
        </w:rPr>
        <w:t xml:space="preserve">, </w:t>
      </w:r>
      <w:r w:rsidRPr="0075595C">
        <w:rPr>
          <w:rFonts w:cs="Times New Roman"/>
          <w:b/>
          <w:lang w:val="ru-RU"/>
        </w:rPr>
        <w:t>без истории поездок</w:t>
      </w:r>
      <w:r w:rsidRPr="0075595C">
        <w:rPr>
          <w:rFonts w:cs="Times New Roman"/>
          <w:lang w:val="ru-RU"/>
        </w:rPr>
        <w:t xml:space="preserve">, </w:t>
      </w:r>
      <w:r w:rsidRPr="0075595C">
        <w:rPr>
          <w:rFonts w:cs="Times New Roman"/>
          <w:u w:val="single"/>
          <w:lang w:val="ru-RU"/>
        </w:rPr>
        <w:t>однако контактировал</w:t>
      </w:r>
      <w:r w:rsidR="0075595C" w:rsidRPr="0075595C">
        <w:rPr>
          <w:rFonts w:cs="Times New Roman"/>
          <w:u w:val="single"/>
          <w:lang w:val="ru-RU"/>
        </w:rPr>
        <w:t>и</w:t>
      </w:r>
      <w:r w:rsidRPr="0075595C">
        <w:rPr>
          <w:rFonts w:cs="Times New Roman"/>
          <w:u w:val="single"/>
          <w:lang w:val="ru-RU"/>
        </w:rPr>
        <w:t xml:space="preserve"> с жительницей КНР на работе</w:t>
      </w:r>
      <w:r w:rsidR="0075595C" w:rsidRPr="0075595C">
        <w:rPr>
          <w:rFonts w:cs="Times New Roman"/>
          <w:u w:val="single"/>
          <w:lang w:val="ru-RU"/>
        </w:rPr>
        <w:t xml:space="preserve"> (подтверждённый случай заболевания в Китае)</w:t>
      </w:r>
      <w:r w:rsidRPr="0075595C">
        <w:rPr>
          <w:rFonts w:cs="Times New Roman"/>
          <w:lang w:val="ru-RU"/>
        </w:rPr>
        <w:t>.</w:t>
      </w:r>
      <w:r w:rsidR="0095365C" w:rsidRPr="0075595C">
        <w:rPr>
          <w:rFonts w:cs="Times New Roman"/>
          <w:lang w:val="ru-RU"/>
        </w:rPr>
        <w:t xml:space="preserve"> </w:t>
      </w:r>
      <w:r w:rsidR="0075595C" w:rsidRPr="0075595C">
        <w:rPr>
          <w:rFonts w:cs="Times New Roman"/>
          <w:shd w:val="clear" w:color="auto" w:fill="FFFFFF"/>
        </w:rPr>
        <w:t>Общавшиеся с ней жители Германии, всего около 40 человек, в настоящий момент находятся под амбулаторным наблюдением врачей.</w:t>
      </w:r>
    </w:p>
    <w:p w:rsidR="009B744C" w:rsidRPr="0075595C" w:rsidRDefault="009B744C" w:rsidP="0075595C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В Сингапуре 28.01.20 г.  зарегистрировано ещё два случая заражения: у пациентов 56 и 35 лет, прибывших из г. Ухань 16 и 23 января соответственно.</w:t>
      </w:r>
    </w:p>
    <w:p w:rsidR="009B744C" w:rsidRPr="0075595C" w:rsidRDefault="009B744C" w:rsidP="0075595C">
      <w:pPr>
        <w:pStyle w:val="a3"/>
        <w:numPr>
          <w:ilvl w:val="0"/>
          <w:numId w:val="14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>28.01.20 г. Кения сообщила о подозрительном случае. Студент, проводивший каникулы в Ухане, прилетел из г. Гуачжоу (провинции Гуандун) в Найроби. По данным МИД Кении 85 граждан страны находятся в Ухане (из зарегистрированных в посольстве).</w:t>
      </w:r>
    </w:p>
    <w:p w:rsidR="009B744C" w:rsidRPr="0075595C" w:rsidRDefault="009B744C" w:rsidP="0075595C">
      <w:pPr>
        <w:pStyle w:val="a3"/>
        <w:numPr>
          <w:ilvl w:val="0"/>
          <w:numId w:val="14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Министерство здравоохранения Тайваня 28.01.20 г. сообщило о пятом случаев заболевания - у мужчины 50 лет </w:t>
      </w:r>
      <w:r w:rsidRPr="0075595C">
        <w:rPr>
          <w:b/>
          <w:lang w:val="ru-RU"/>
        </w:rPr>
        <w:t>без истории поездок</w:t>
      </w:r>
      <w:r w:rsidRPr="0075595C">
        <w:rPr>
          <w:lang w:val="ru-RU"/>
        </w:rPr>
        <w:t>. Ранее был подтверждён диагноз у его жены, приехавшей из КНР.</w:t>
      </w:r>
    </w:p>
    <w:p w:rsidR="006F36BC" w:rsidRPr="0075595C" w:rsidRDefault="006F36BC" w:rsidP="0075595C">
      <w:pPr>
        <w:pStyle w:val="a3"/>
        <w:numPr>
          <w:ilvl w:val="0"/>
          <w:numId w:val="14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>28.01.20 г. зарегистрирован четвёртый случай во Франции (Париж): пожилой турист из провинции Хубей, в настоящее время находится в тяжёлом состоянии.</w:t>
      </w:r>
    </w:p>
    <w:p w:rsidR="009B744C" w:rsidRPr="0075595C" w:rsidRDefault="009B744C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9B744C" w:rsidRPr="0075595C" w:rsidRDefault="009B744C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9B744C" w:rsidRPr="0075595C" w:rsidRDefault="009B744C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5A7D2B" w:rsidRPr="0075595C" w:rsidRDefault="005A7D2B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5A7D2B" w:rsidRPr="0075595C" w:rsidRDefault="005A7D2B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5A7D2B" w:rsidRPr="0075595C" w:rsidRDefault="005A7D2B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5A7D2B" w:rsidRPr="0075595C" w:rsidRDefault="005A7D2B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5A7D2B" w:rsidRPr="0075595C" w:rsidRDefault="005A7D2B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5A7D2B" w:rsidRPr="0075595C" w:rsidRDefault="005A7D2B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5A7D2B" w:rsidRPr="0075595C" w:rsidRDefault="005A7D2B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982008" w:rsidRPr="0075595C" w:rsidRDefault="00F6657C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noProof/>
          <w:color w:val="000000"/>
          <w:lang w:val="ru-RU" w:eastAsia="ru-RU" w:bidi="ar-SA"/>
        </w:rPr>
        <w:lastRenderedPageBreak/>
        <w:drawing>
          <wp:inline distT="0" distB="0" distL="0" distR="0">
            <wp:extent cx="6210300" cy="5737625"/>
            <wp:effectExtent l="19050" t="0" r="0" b="0"/>
            <wp:docPr id="3" name="Рисунок 1" descr="O:\Обмен с ИАО\Щербакова\Эпид.обстановка\Пневмония в Китае\Карты\Пораженные страны с назван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бмен с ИАО\Щербакова\Эпид.обстановка\Пневмония в Китае\Карты\Пораженные страны с названи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73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B1C" w:rsidRPr="0075595C" w:rsidRDefault="00101B1C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982008" w:rsidRPr="00F6657C" w:rsidRDefault="00982008" w:rsidP="0075595C">
      <w:pPr>
        <w:spacing w:line="276" w:lineRule="auto"/>
        <w:ind w:firstLine="284"/>
        <w:contextualSpacing/>
        <w:jc w:val="center"/>
        <w:rPr>
          <w:rFonts w:cs="Times New Roman"/>
          <w:lang w:val="ru-RU"/>
        </w:rPr>
      </w:pPr>
      <w:r w:rsidRPr="0075595C">
        <w:rPr>
          <w:rFonts w:cs="Times New Roman"/>
        </w:rPr>
        <w:t xml:space="preserve">Рис. </w:t>
      </w:r>
      <w:r w:rsidR="00F6657C">
        <w:rPr>
          <w:rFonts w:cs="Times New Roman"/>
          <w:lang w:val="ru-RU"/>
        </w:rPr>
        <w:t>Страны с подтверждёнными случаями заболевания</w:t>
      </w:r>
    </w:p>
    <w:p w:rsidR="00982008" w:rsidRPr="0075595C" w:rsidRDefault="00982008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</w:rPr>
      </w:pPr>
    </w:p>
    <w:p w:rsidR="00982008" w:rsidRPr="0075595C" w:rsidRDefault="00982008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0C725F" w:rsidRPr="0075595C" w:rsidRDefault="000C725F" w:rsidP="0075595C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</w:p>
    <w:p w:rsidR="00C052C3" w:rsidRPr="0075595C" w:rsidRDefault="00C052C3" w:rsidP="0075595C">
      <w:pPr>
        <w:pStyle w:val="a3"/>
        <w:spacing w:line="276" w:lineRule="auto"/>
        <w:ind w:left="0" w:firstLine="284"/>
        <w:jc w:val="center"/>
        <w:rPr>
          <w:rFonts w:cs="Times New Roman"/>
          <w:b/>
          <w:color w:val="000000"/>
          <w:lang w:val="ru-RU"/>
        </w:rPr>
      </w:pPr>
    </w:p>
    <w:p w:rsidR="00FA4D3C" w:rsidRPr="0075595C" w:rsidRDefault="00734D45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noProof/>
          <w:color w:val="000000"/>
          <w:lang w:val="ru-RU" w:eastAsia="ru-RU" w:bidi="ar-SA"/>
        </w:rPr>
        <w:lastRenderedPageBreak/>
        <w:drawing>
          <wp:inline distT="0" distB="0" distL="0" distR="0">
            <wp:extent cx="6103782" cy="3138685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921" cy="313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D3C" w:rsidRDefault="00FA4D3C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2C00F3" w:rsidRPr="002C00F3" w:rsidRDefault="002C00F3" w:rsidP="002C1433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  <w:r w:rsidRPr="002C00F3">
        <w:rPr>
          <w:rFonts w:cs="Times New Roman"/>
          <w:color w:val="000000"/>
          <w:lang w:val="ru-RU"/>
        </w:rPr>
        <w:t>Рис. Количество зарегистрированных случаев и летальность</w:t>
      </w:r>
    </w:p>
    <w:p w:rsidR="002C00F3" w:rsidRDefault="002C00F3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734D45" w:rsidRDefault="00734D45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734D45" w:rsidRDefault="00734D45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noProof/>
          <w:color w:val="000000"/>
          <w:lang w:val="ru-RU" w:eastAsia="ru-RU" w:bidi="ar-SA"/>
        </w:rPr>
        <w:drawing>
          <wp:inline distT="0" distB="0" distL="0" distR="0">
            <wp:extent cx="5973318" cy="3388454"/>
            <wp:effectExtent l="19050" t="0" r="8382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293" cy="3389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0F3" w:rsidRDefault="002C00F3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734D45" w:rsidRPr="002C00F3" w:rsidRDefault="00734D45" w:rsidP="00734D45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  <w:r w:rsidRPr="002C00F3">
        <w:rPr>
          <w:rFonts w:cs="Times New Roman"/>
          <w:color w:val="000000"/>
          <w:lang w:val="ru-RU"/>
        </w:rPr>
        <w:t xml:space="preserve">Рис. </w:t>
      </w:r>
      <w:r>
        <w:rPr>
          <w:rFonts w:cs="Times New Roman"/>
          <w:color w:val="000000"/>
          <w:lang w:val="ru-RU"/>
        </w:rPr>
        <w:t>Л</w:t>
      </w:r>
      <w:r w:rsidRPr="002C00F3">
        <w:rPr>
          <w:rFonts w:cs="Times New Roman"/>
          <w:color w:val="000000"/>
          <w:lang w:val="ru-RU"/>
        </w:rPr>
        <w:t>етальность</w:t>
      </w:r>
      <w:r>
        <w:rPr>
          <w:rFonts w:cs="Times New Roman"/>
          <w:color w:val="000000"/>
          <w:lang w:val="ru-RU"/>
        </w:rPr>
        <w:t xml:space="preserve"> (%)</w:t>
      </w:r>
    </w:p>
    <w:p w:rsidR="002C00F3" w:rsidRDefault="002C00F3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2C00F3" w:rsidRDefault="00734D45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noProof/>
          <w:color w:val="000000"/>
          <w:lang w:val="ru-RU" w:eastAsia="ru-RU" w:bidi="ar-SA"/>
        </w:rPr>
        <w:lastRenderedPageBreak/>
        <w:drawing>
          <wp:inline distT="0" distB="0" distL="0" distR="0">
            <wp:extent cx="6278880" cy="2745909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85" cy="2746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D45" w:rsidRPr="00734D45" w:rsidRDefault="00734D45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  <w:r w:rsidRPr="00734D45">
        <w:rPr>
          <w:rFonts w:cs="Times New Roman"/>
          <w:color w:val="000000"/>
          <w:lang w:val="ru-RU"/>
        </w:rPr>
        <w:t>Рис. Количество случаев заболевания в КНР</w:t>
      </w:r>
    </w:p>
    <w:p w:rsidR="00734D45" w:rsidRPr="0075595C" w:rsidRDefault="00734D45" w:rsidP="0075595C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5D0E28" w:rsidRPr="0075595C" w:rsidRDefault="005D0E28" w:rsidP="0075595C">
      <w:pPr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  <w:r w:rsidRPr="0075595C">
        <w:rPr>
          <w:rFonts w:cs="Times New Roman"/>
          <w:b/>
        </w:rPr>
        <w:t>Количество случаев заболевания в мире</w:t>
      </w:r>
      <w:r w:rsidR="006F36BC" w:rsidRPr="0075595C">
        <w:rPr>
          <w:rFonts w:cs="Times New Roman"/>
          <w:b/>
          <w:lang w:val="ru-RU"/>
        </w:rPr>
        <w:t>*</w:t>
      </w:r>
    </w:p>
    <w:p w:rsidR="005D0E28" w:rsidRPr="0075595C" w:rsidRDefault="005D0E28" w:rsidP="0075595C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173"/>
        <w:gridCol w:w="2930"/>
        <w:gridCol w:w="2268"/>
      </w:tblGrid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3" w:type="dxa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930" w:type="dxa"/>
          </w:tcPr>
          <w:p w:rsidR="005D0E28" w:rsidRPr="0075595C" w:rsidRDefault="005D0E28" w:rsidP="00F6657C">
            <w:pPr>
              <w:spacing w:line="276" w:lineRule="auto"/>
              <w:ind w:hanging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6657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подтверждённых </w:t>
            </w: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случаев заболевания</w:t>
            </w:r>
          </w:p>
        </w:tc>
        <w:tc>
          <w:tcPr>
            <w:tcW w:w="2268" w:type="dxa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Количество случаев с летальным исходом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930" w:type="dxa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</w:t>
            </w:r>
          </w:p>
        </w:tc>
        <w:tc>
          <w:tcPr>
            <w:tcW w:w="2268" w:type="dxa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Камбоджа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Непал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7C334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Сингапур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930" w:type="dxa"/>
            <w:shd w:val="clear" w:color="auto" w:fill="auto"/>
          </w:tcPr>
          <w:p w:rsidR="005D0E28" w:rsidRPr="0075595C" w:rsidRDefault="00A04E4D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5595C" w:rsidTr="00F6657C">
        <w:trPr>
          <w:jc w:val="center"/>
        </w:trPr>
        <w:tc>
          <w:tcPr>
            <w:tcW w:w="631" w:type="dxa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D0E28" w:rsidRPr="0075595C" w:rsidRDefault="005D0E28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30" w:type="dxa"/>
          </w:tcPr>
          <w:p w:rsidR="005D0E28" w:rsidRPr="0075595C" w:rsidRDefault="00D50ACB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cs="Times New Roman"/>
              </w:rPr>
              <w:fldChar w:fldCharType="begin"/>
            </w:r>
            <w:r w:rsidR="00A04E4D" w:rsidRPr="0075595C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75595C">
              <w:rPr>
                <w:rFonts w:cs="Times New Roman"/>
              </w:rPr>
              <w:fldChar w:fldCharType="separate"/>
            </w:r>
            <w:r w:rsidR="00A04E4D" w:rsidRPr="0075595C">
              <w:rPr>
                <w:rFonts w:ascii="Times New Roman" w:hAnsi="Times New Roman" w:cs="Times New Roman"/>
                <w:noProof/>
                <w:sz w:val="24"/>
                <w:szCs w:val="24"/>
              </w:rPr>
              <w:t>6064</w:t>
            </w:r>
            <w:r w:rsidRPr="0075595C">
              <w:rPr>
                <w:rFonts w:cs="Times New Roman"/>
              </w:rPr>
              <w:fldChar w:fldCharType="end"/>
            </w:r>
          </w:p>
        </w:tc>
        <w:tc>
          <w:tcPr>
            <w:tcW w:w="2268" w:type="dxa"/>
          </w:tcPr>
          <w:p w:rsidR="005D0E28" w:rsidRPr="0075595C" w:rsidRDefault="00D50ACB" w:rsidP="0075595C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5C">
              <w:rPr>
                <w:rFonts w:cs="Times New Roman"/>
              </w:rPr>
              <w:fldChar w:fldCharType="begin"/>
            </w:r>
            <w:r w:rsidR="00A04E4D" w:rsidRPr="0075595C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75595C">
              <w:rPr>
                <w:rFonts w:cs="Times New Roman"/>
              </w:rPr>
              <w:fldChar w:fldCharType="separate"/>
            </w:r>
            <w:r w:rsidR="00A04E4D" w:rsidRPr="0075595C">
              <w:rPr>
                <w:rFonts w:ascii="Times New Roman" w:hAnsi="Times New Roman" w:cs="Times New Roman"/>
                <w:noProof/>
                <w:sz w:val="24"/>
                <w:szCs w:val="24"/>
              </w:rPr>
              <w:t>132</w:t>
            </w:r>
            <w:r w:rsidRPr="0075595C">
              <w:rPr>
                <w:rFonts w:cs="Times New Roman"/>
              </w:rPr>
              <w:fldChar w:fldCharType="end"/>
            </w:r>
          </w:p>
        </w:tc>
      </w:tr>
    </w:tbl>
    <w:p w:rsidR="005D0E28" w:rsidRPr="0075595C" w:rsidRDefault="005D0E28" w:rsidP="0075595C">
      <w:pPr>
        <w:spacing w:line="276" w:lineRule="auto"/>
        <w:ind w:firstLine="284"/>
        <w:contextualSpacing/>
        <w:jc w:val="both"/>
        <w:rPr>
          <w:rFonts w:cs="Times New Roman"/>
        </w:rPr>
      </w:pPr>
    </w:p>
    <w:p w:rsidR="009800F5" w:rsidRPr="0075595C" w:rsidRDefault="006F36BC" w:rsidP="0075595C">
      <w:pPr>
        <w:tabs>
          <w:tab w:val="left" w:pos="1628"/>
        </w:tabs>
        <w:spacing w:line="276" w:lineRule="auto"/>
        <w:ind w:firstLine="284"/>
        <w:contextualSpacing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*Более подробная информация представлена в конце документа</w:t>
      </w:r>
    </w:p>
    <w:p w:rsidR="009800F5" w:rsidRPr="0075595C" w:rsidRDefault="009800F5" w:rsidP="0075595C">
      <w:pPr>
        <w:tabs>
          <w:tab w:val="left" w:pos="1628"/>
        </w:tabs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</w:p>
    <w:p w:rsidR="009800F5" w:rsidRPr="0075595C" w:rsidRDefault="009800F5" w:rsidP="0075595C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9800F5" w:rsidRPr="0075595C" w:rsidRDefault="009800F5" w:rsidP="0075595C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</w:rPr>
      </w:pPr>
    </w:p>
    <w:p w:rsidR="005749A5" w:rsidRDefault="005749A5" w:rsidP="0075595C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5749A5" w:rsidRDefault="005749A5" w:rsidP="0075595C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1B4741" w:rsidRPr="0075595C" w:rsidRDefault="001B4741" w:rsidP="0075595C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color w:val="000000"/>
          <w:lang w:val="ru-RU"/>
        </w:rPr>
        <w:lastRenderedPageBreak/>
        <w:t>Эпидемиологи</w:t>
      </w:r>
      <w:r w:rsidR="003965C0" w:rsidRPr="0075595C">
        <w:rPr>
          <w:rFonts w:cs="Times New Roman"/>
          <w:b/>
          <w:color w:val="000000"/>
          <w:lang w:val="ru-RU"/>
        </w:rPr>
        <w:t>ческие и клинические характеристики</w:t>
      </w:r>
      <w:r w:rsidRPr="0075595C">
        <w:rPr>
          <w:rFonts w:cs="Times New Roman"/>
          <w:b/>
          <w:color w:val="000000"/>
          <w:lang w:val="ru-RU"/>
        </w:rPr>
        <w:t xml:space="preserve"> </w:t>
      </w:r>
      <w:r w:rsidR="003965C0" w:rsidRPr="0075595C">
        <w:rPr>
          <w:rFonts w:cs="Times New Roman"/>
          <w:b/>
          <w:lang w:val="ru-RU"/>
        </w:rPr>
        <w:t>инфекции</w:t>
      </w:r>
      <w:r w:rsidRPr="0075595C">
        <w:rPr>
          <w:rFonts w:cs="Times New Roman"/>
          <w:b/>
        </w:rPr>
        <w:t xml:space="preserve">, </w:t>
      </w:r>
      <w:r w:rsidRPr="0075595C">
        <w:rPr>
          <w:rFonts w:cs="Times New Roman"/>
          <w:b/>
          <w:lang w:val="ru-RU"/>
        </w:rPr>
        <w:t>вызванной</w:t>
      </w:r>
      <w:r w:rsidRPr="0075595C">
        <w:rPr>
          <w:rFonts w:cs="Times New Roman"/>
          <w:b/>
        </w:rPr>
        <w:t xml:space="preserve"> 2019-</w:t>
      </w:r>
      <w:r w:rsidRPr="0075595C">
        <w:rPr>
          <w:rFonts w:cs="Times New Roman"/>
          <w:b/>
          <w:lang w:val="fr-CA"/>
        </w:rPr>
        <w:t>nCoV</w:t>
      </w:r>
      <w:r w:rsidRPr="0075595C">
        <w:rPr>
          <w:rFonts w:cs="Times New Roman"/>
          <w:b/>
          <w:lang w:val="ru-RU"/>
        </w:rPr>
        <w:t xml:space="preserve"> </w:t>
      </w:r>
    </w:p>
    <w:p w:rsidR="009800F5" w:rsidRPr="0075595C" w:rsidRDefault="009800F5" w:rsidP="0075595C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color w:val="000000"/>
        </w:rPr>
      </w:pPr>
    </w:p>
    <w:p w:rsidR="0032348C" w:rsidRPr="0075595C" w:rsidRDefault="0032348C" w:rsidP="0075595C">
      <w:pPr>
        <w:pStyle w:val="a3"/>
        <w:numPr>
          <w:ilvl w:val="0"/>
          <w:numId w:val="18"/>
        </w:numPr>
        <w:spacing w:line="276" w:lineRule="auto"/>
        <w:ind w:left="0" w:firstLine="284"/>
      </w:pPr>
      <w:r w:rsidRPr="0075595C">
        <w:rPr>
          <w:lang w:val="ru-RU"/>
        </w:rPr>
        <w:t xml:space="preserve">28.01.20 г.   на сайте ВОЗ опубликовано сообщение о прошедшей встрече представителей ВОЗ (включая главу) с высшими руководящими лицами КНР. </w:t>
      </w:r>
    </w:p>
    <w:p w:rsidR="0032348C" w:rsidRPr="0075595C" w:rsidRDefault="0032348C" w:rsidP="0075595C">
      <w:pPr>
        <w:pStyle w:val="a3"/>
        <w:numPr>
          <w:ilvl w:val="0"/>
          <w:numId w:val="16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>В сообщении отмечается, что большинство случаев заболевания на текущий момент – в лёгкой форме, около 20% - в тяжёлой.</w:t>
      </w:r>
    </w:p>
    <w:p w:rsidR="009B744C" w:rsidRPr="0075595C" w:rsidRDefault="009B744C" w:rsidP="0075595C">
      <w:pPr>
        <w:pStyle w:val="a3"/>
        <w:numPr>
          <w:ilvl w:val="0"/>
          <w:numId w:val="16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28.01.20 г.  в заявлении о случае заболевания в Германии, размещённом на официальном сайте </w:t>
      </w:r>
      <w:r w:rsidRPr="0075595C">
        <w:rPr>
          <w:lang w:val="en-US"/>
        </w:rPr>
        <w:t>ECDC</w:t>
      </w:r>
      <w:r w:rsidRPr="0075595C">
        <w:rPr>
          <w:lang w:val="ru-RU"/>
        </w:rPr>
        <w:t>, сообщается об умеренной вероятности завоза инфекции в дальнейшем в ЕС, тем не менее есть вероятность ограниченного количества вторичных случаев заражения от завозных случаев.</w:t>
      </w:r>
    </w:p>
    <w:p w:rsidR="009B744C" w:rsidRPr="0075595C" w:rsidRDefault="009B744C" w:rsidP="0075595C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Заведующая отделом инфекционных заболеваний </w:t>
      </w:r>
      <w:r w:rsidRPr="0075595C">
        <w:rPr>
          <w:lang w:val="en-US"/>
        </w:rPr>
        <w:t>Tongji</w:t>
      </w:r>
      <w:r w:rsidRPr="0075595C">
        <w:rPr>
          <w:lang w:val="ru-RU"/>
        </w:rPr>
        <w:t xml:space="preserve"> </w:t>
      </w:r>
      <w:r w:rsidRPr="0075595C">
        <w:rPr>
          <w:lang w:val="en-US"/>
        </w:rPr>
        <w:t>Hospital</w:t>
      </w:r>
      <w:r w:rsidRPr="0075595C">
        <w:rPr>
          <w:lang w:val="ru-RU"/>
        </w:rPr>
        <w:t xml:space="preserve"> заявила, что средний инкубационный период заболевания составляет 3-7 дней (иногда до 14). Также вероятнее всего в патогенезе играют значительную роль аутоиммунные реакции.</w:t>
      </w:r>
    </w:p>
    <w:p w:rsidR="0075595C" w:rsidRDefault="009B744C" w:rsidP="0075595C">
      <w:pPr>
        <w:pStyle w:val="a8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ind w:left="0" w:firstLine="284"/>
      </w:pPr>
      <w:r w:rsidRPr="0075595C">
        <w:t xml:space="preserve">ИА Рамблер сообщает: эксперты подсчитали, что соотношение мужчин и женщин среди инфицированных пациентов составило 1,16:1, и что только 0,6 процента заразившихся моложе 15 лет. Симптомы болезни у младенцев и детей оказались относительно умеренными. У 16,8 процента пациентов развилась тяжелая пневмония. По оценкам специалистов, уровень смертности составит менее трех процентов. </w:t>
      </w:r>
    </w:p>
    <w:p w:rsidR="0075595C" w:rsidRPr="0075595C" w:rsidRDefault="003965C0" w:rsidP="0075595C">
      <w:pPr>
        <w:pStyle w:val="a8"/>
        <w:numPr>
          <w:ilvl w:val="0"/>
          <w:numId w:val="12"/>
        </w:numPr>
        <w:shd w:val="clear" w:color="auto" w:fill="FFFFFF"/>
        <w:spacing w:before="180" w:beforeAutospacing="0" w:after="200" w:afterAutospacing="0" w:line="276" w:lineRule="auto"/>
        <w:ind w:left="0" w:firstLine="284"/>
        <w:jc w:val="both"/>
        <w:rPr>
          <w:color w:val="000000"/>
        </w:rPr>
      </w:pPr>
      <w:r w:rsidRPr="0075595C">
        <w:t>Доктор,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Доктор рассказал СМИ, что соблюдал все меры предосторожности при работе с зараженными, кроме одной - он не стал надевать защитные очки и оставил глаза открытыми, пишет Daily Mail. В связи с открывающимися фактами, эксперты рекомендуют людям соблюдать повышенную осторожность и дезинфицировать руки перед тем, как трогать лицо, а врачам не пренебрегать средствами индивидуальной защиты во время работы с инфицированными пациентами во избежание дальнейшего распространения 2019-nCoV.</w:t>
      </w:r>
      <w:r w:rsidRPr="0075595C">
        <w:br/>
      </w:r>
    </w:p>
    <w:p w:rsidR="001B4741" w:rsidRPr="0075595C" w:rsidRDefault="00E41ECB" w:rsidP="0075595C">
      <w:pPr>
        <w:pStyle w:val="a8"/>
        <w:numPr>
          <w:ilvl w:val="0"/>
          <w:numId w:val="12"/>
        </w:numPr>
        <w:shd w:val="clear" w:color="auto" w:fill="FFFFFF"/>
        <w:spacing w:before="180" w:beforeAutospacing="0" w:after="200" w:afterAutospacing="0" w:line="276" w:lineRule="auto"/>
        <w:ind w:left="0" w:firstLine="284"/>
        <w:jc w:val="both"/>
        <w:rPr>
          <w:color w:val="000000"/>
        </w:rPr>
      </w:pPr>
      <w:r w:rsidRPr="0075595C">
        <w:t xml:space="preserve">На пресс-конференции 26.01.20 г.  министр Государственной Комиссии здравоохранения </w:t>
      </w:r>
      <w:r w:rsidRPr="0075595C">
        <w:rPr>
          <w:color w:val="000000"/>
        </w:rPr>
        <w:t xml:space="preserve">МаСяовэй заявил, что способность вируса передаваться от человека к человеку усилилась, а эпидемия перешла в сравнительно серьезную и сложную стадию. Инкубационный период составляет около 10 дней (в целом от 1 до 14 дней). Заявлено о возможности заражения от больного в инкубационном периоде. </w:t>
      </w:r>
    </w:p>
    <w:p w:rsidR="003965C0" w:rsidRPr="0075595C" w:rsidRDefault="003965C0" w:rsidP="0075595C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Власти Пекина сообщили о случае заболевания младенца (9 мес.), привезённого ранее в г. Ухань; также в провинции Гуандун зарегистрирован случай заболевания у ребёнка 11 мес. Ранее было известно о больном 2 лет в г. Шанхае, также случаи заболевания среди детей зафиксированы в провинции Шэньси – 9 и 15 лет, в г. Шеньчжень – 10 лет, в Гуанси-Чжуанском автономном районе – 2 и 10 лет.</w:t>
      </w:r>
    </w:p>
    <w:p w:rsidR="003965C0" w:rsidRPr="0075595C" w:rsidRDefault="003965C0" w:rsidP="005749A5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</w:rPr>
        <w:t xml:space="preserve">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</w:t>
      </w:r>
      <w:r w:rsidRPr="0075595C">
        <w:rPr>
          <w:rFonts w:cs="Times New Roman"/>
          <w:color w:val="000000"/>
        </w:rPr>
        <w:lastRenderedPageBreak/>
        <w:t xml:space="preserve">заболевания на боли в конечностях и спине, у части диагностировался конъюнктивит. </w:t>
      </w:r>
    </w:p>
    <w:p w:rsidR="003965C0" w:rsidRPr="0075595C" w:rsidRDefault="003965C0" w:rsidP="005749A5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</w:pPr>
      <w:r w:rsidRPr="0075595C">
        <w:t xml:space="preserve">В отчёте </w:t>
      </w:r>
      <w:r w:rsidRPr="0075595C">
        <w:rPr>
          <w:lang w:val="en-US"/>
        </w:rPr>
        <w:t>ECDC</w:t>
      </w:r>
      <w:r w:rsidRPr="0075595C">
        <w:t xml:space="preserve"> от 26.01.20 г. указано на высокую вероятность дальнейшего глобального распространения вируса; вероятность заражения граждан ЕС, находящихся в Ухане или прибывших оттуда умеренная; вероятность завоза в ЕС – умеренная; вероятность вторичного заражения при своевременном обнаружении – низкая, при несвоевременном- очень высокая.</w:t>
      </w:r>
    </w:p>
    <w:p w:rsidR="009B744C" w:rsidRPr="0075595C" w:rsidRDefault="009B744C" w:rsidP="005749A5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Согласно отчёту ВОЗ от 27.01.20 г. риск на  государственном уровне (для Китая) остаётся очень высоким, на региональном уровне высокий, в мире – высокий (ранее - умеренный).</w:t>
      </w:r>
    </w:p>
    <w:p w:rsidR="005749A5" w:rsidRDefault="005749A5" w:rsidP="005749A5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58466E" w:rsidRPr="0075595C" w:rsidRDefault="0058466E" w:rsidP="005749A5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Исследования проб из объектов окружающей среды</w:t>
      </w:r>
    </w:p>
    <w:p w:rsidR="0058466E" w:rsidRPr="0075595C" w:rsidRDefault="0058466E" w:rsidP="005749A5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58466E" w:rsidRPr="0075595C" w:rsidRDefault="0058466E" w:rsidP="005749A5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 xml:space="preserve">По данным ИА news.china.com </w:t>
      </w:r>
      <w:r w:rsidRPr="0075595C">
        <w:rPr>
          <w:rFonts w:cs="Times New Roman"/>
          <w:color w:val="000000"/>
          <w:lang w:val="en-US"/>
        </w:rPr>
        <w:t>CDC</w:t>
      </w:r>
      <w:r w:rsidRPr="0075595C">
        <w:rPr>
          <w:rFonts w:cs="Times New Roman"/>
          <w:color w:val="000000"/>
          <w:lang w:val="ru-RU"/>
        </w:rPr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3965C0" w:rsidRPr="0075595C" w:rsidRDefault="003965C0" w:rsidP="0075595C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</w:rPr>
      </w:pPr>
    </w:p>
    <w:p w:rsidR="001B4741" w:rsidRPr="0075595C" w:rsidRDefault="003965C0" w:rsidP="0075595C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Медицинское и противоэпидемическое обеспечение г. Ухань</w:t>
      </w:r>
      <w:r w:rsidR="0032348C" w:rsidRPr="0075595C">
        <w:rPr>
          <w:rFonts w:cs="Times New Roman"/>
          <w:b/>
          <w:lang w:val="ru-RU"/>
        </w:rPr>
        <w:t xml:space="preserve"> и КНР в целом</w:t>
      </w:r>
    </w:p>
    <w:p w:rsidR="009800F5" w:rsidRPr="0075595C" w:rsidRDefault="009800F5" w:rsidP="0075595C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32348C" w:rsidRPr="0075595C" w:rsidRDefault="0032348C" w:rsidP="0075595C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>28.01.20 г.   на сайте ВОЗ опубликовано сообщение о прошедшей встрече представителей ВОЗ (включая главу) с высшими руководящими лицами КНР. Принято решение о направлении группы международных экспертов в Китай для дальнейшего сотрудничества с местными службами. В сообщении отмечается, что большинство случаев заболевания на текущий момент – в лёгкой форме, около 20% - в тяжёлой.</w:t>
      </w:r>
    </w:p>
    <w:p w:rsidR="009B744C" w:rsidRPr="0075595C" w:rsidRDefault="009B744C" w:rsidP="0075595C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На пресс-конференции 28.01.20 г. Государственной комиссии здравоохранения заявлено о коечном фонде в размере 10000 мест. Также официальными лицами подтверждена возможность заражения при контакте помимо воздушно-капельного пути.</w:t>
      </w:r>
    </w:p>
    <w:p w:rsidR="003965C0" w:rsidRPr="0075595C" w:rsidRDefault="003965C0" w:rsidP="0075595C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По сообщению государственной газеты «Жэньминь Жибао» от 28.01.20 г.  на пресс-конференции Государственной Комиссии здравоохранения сообщено, что в г. Ухань прибыло 4130 медработников из других регионов Китая, ещё 1800 ожидаются к вечеру 28.01.20 г. </w:t>
      </w:r>
    </w:p>
    <w:p w:rsidR="003965C0" w:rsidRPr="0075595C" w:rsidRDefault="003965C0" w:rsidP="0075595C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E41ECB" w:rsidRPr="0075595C" w:rsidRDefault="00E41ECB" w:rsidP="0075595C">
      <w:pPr>
        <w:pStyle w:val="a3"/>
        <w:numPr>
          <w:ilvl w:val="0"/>
          <w:numId w:val="12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</w:rPr>
        <w:t>Отмечается также, что Китай может начать импорт средств биозащиты из-за эпидемии пневмонии – необходимо 10 тыс. биозащитных костюмов в сутки, однако сейчас удовлетворена только половина спроса.</w:t>
      </w:r>
    </w:p>
    <w:p w:rsidR="003965C0" w:rsidRPr="0075595C" w:rsidRDefault="003965C0" w:rsidP="0075595C">
      <w:pPr>
        <w:pStyle w:val="a3"/>
        <w:numPr>
          <w:ilvl w:val="0"/>
          <w:numId w:val="12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>Планируется введение в эксплуатацию 2 строящихся госпиталей – на 1000 коек (с 03.02.20 г.)</w:t>
      </w:r>
      <w:r w:rsidR="0058466E" w:rsidRPr="0075595C">
        <w:rPr>
          <w:rFonts w:cs="Times New Roman"/>
          <w:color w:val="000000"/>
          <w:lang w:val="ru-RU"/>
        </w:rPr>
        <w:t xml:space="preserve"> и на 1300 коек.</w:t>
      </w:r>
    </w:p>
    <w:p w:rsidR="009F314E" w:rsidRPr="0075595C" w:rsidRDefault="009F314E" w:rsidP="0075595C">
      <w:pPr>
        <w:pStyle w:val="simpleblock-p"/>
        <w:shd w:val="clear" w:color="auto" w:fill="FFFFFF"/>
        <w:spacing w:line="276" w:lineRule="auto"/>
        <w:ind w:firstLine="284"/>
        <w:contextualSpacing/>
        <w:jc w:val="both"/>
        <w:rPr>
          <w:b/>
        </w:rPr>
      </w:pPr>
      <w:r w:rsidRPr="0075595C">
        <w:rPr>
          <w:b/>
        </w:rPr>
        <w:t>Лечение</w:t>
      </w:r>
      <w:r w:rsidR="006F36BC" w:rsidRPr="0075595C">
        <w:rPr>
          <w:b/>
        </w:rPr>
        <w:t>, диагностика</w:t>
      </w:r>
      <w:r w:rsidR="00CD6247" w:rsidRPr="0075595C">
        <w:rPr>
          <w:b/>
        </w:rPr>
        <w:t xml:space="preserve"> и профилактика</w:t>
      </w:r>
    </w:p>
    <w:p w:rsidR="006F36BC" w:rsidRPr="0075595C" w:rsidRDefault="0095365C" w:rsidP="0075595C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>По сообщению от 28.01.20 г. Институт инфекционных заболеваний и иммунитета Мельбурна культивировали новый вирус в клетках, используя выделенный от пациента 24.01.20 г. вирус.</w:t>
      </w:r>
    </w:p>
    <w:p w:rsidR="0032348C" w:rsidRPr="0075595C" w:rsidRDefault="006F1E1F" w:rsidP="0075595C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По сообщению от 28.01.20 г. </w:t>
      </w:r>
      <w:r w:rsidR="0032348C" w:rsidRPr="0075595C">
        <w:rPr>
          <w:lang w:val="ru-RU"/>
        </w:rPr>
        <w:t xml:space="preserve">Учёные из Университета Гонконга заявили о готовности вакцины от нового вируса, однако указано на необходимость нескольких месяцев испытаний </w:t>
      </w:r>
      <w:r w:rsidR="0032348C" w:rsidRPr="0075595C">
        <w:rPr>
          <w:lang w:val="ru-RU"/>
        </w:rPr>
        <w:lastRenderedPageBreak/>
        <w:t xml:space="preserve">на животных перед исследованиями на людях. </w:t>
      </w:r>
    </w:p>
    <w:p w:rsidR="009B744C" w:rsidRPr="0075595C" w:rsidRDefault="009B744C" w:rsidP="0075595C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Газета </w:t>
      </w:r>
      <w:r w:rsidRPr="0075595C">
        <w:rPr>
          <w:lang w:val="en-US"/>
        </w:rPr>
        <w:t>Hubei</w:t>
      </w:r>
      <w:r w:rsidRPr="0075595C">
        <w:rPr>
          <w:lang w:val="ru-RU"/>
        </w:rPr>
        <w:t xml:space="preserve"> </w:t>
      </w:r>
      <w:r w:rsidRPr="0075595C">
        <w:rPr>
          <w:lang w:val="en-US"/>
        </w:rPr>
        <w:t>Daily</w:t>
      </w:r>
      <w:r w:rsidRPr="0075595C">
        <w:rPr>
          <w:lang w:val="ru-RU"/>
        </w:rPr>
        <w:t xml:space="preserve"> </w:t>
      </w:r>
      <w:r w:rsidR="006F1E1F" w:rsidRPr="0075595C">
        <w:rPr>
          <w:lang w:val="ru-RU"/>
        </w:rPr>
        <w:t xml:space="preserve">28.01.20 г. </w:t>
      </w:r>
      <w:r w:rsidR="006F1E1F">
        <w:rPr>
          <w:lang w:val="ru-RU"/>
        </w:rPr>
        <w:t xml:space="preserve"> </w:t>
      </w:r>
      <w:r w:rsidRPr="0075595C">
        <w:rPr>
          <w:lang w:val="ru-RU"/>
        </w:rPr>
        <w:t xml:space="preserve">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r w:rsidRPr="0075595C">
        <w:rPr>
          <w:lang w:val="en-US"/>
        </w:rPr>
        <w:t>Remdesivir</w:t>
      </w:r>
      <w:r w:rsidRPr="0075595C">
        <w:rPr>
          <w:lang w:val="ru-RU"/>
        </w:rPr>
        <w:t xml:space="preserve"> и </w:t>
      </w:r>
      <w:r w:rsidRPr="0075595C">
        <w:rPr>
          <w:lang w:val="en-US"/>
        </w:rPr>
        <w:t>Ritonavir</w:t>
      </w:r>
      <w:r w:rsidRPr="0075595C">
        <w:rPr>
          <w:lang w:val="ru-RU"/>
        </w:rPr>
        <w:t xml:space="preserve"> на в культурах клеток. </w:t>
      </w:r>
    </w:p>
    <w:p w:rsidR="009F314E" w:rsidRPr="0075595C" w:rsidRDefault="009F314E" w:rsidP="0075595C">
      <w:pPr>
        <w:pStyle w:val="simpleblock-p"/>
        <w:numPr>
          <w:ilvl w:val="0"/>
          <w:numId w:val="12"/>
        </w:numPr>
        <w:shd w:val="clear" w:color="auto" w:fill="FFFFFF"/>
        <w:spacing w:line="276" w:lineRule="auto"/>
        <w:ind w:left="0" w:firstLine="284"/>
        <w:contextualSpacing/>
        <w:jc w:val="both"/>
      </w:pPr>
      <w:r w:rsidRPr="0075595C">
        <w:t>По результатам исследований специалистов из Шанхайского института фармакологии и Института иммунохимии Шанхайского научно-технического университета установлено 30 медицинских препаратов и средств китайской медицины, оказывающих противовирусное действие по отношению к коронавирусу нового типа. Среди препаратов – 12 от ВИЧ, включая Indinavir ("Индинавир"), Saquinavir ("Сакинавир"), Lopinavir ("Лопинавир"), Carfilzomib ("Карфизомиб"), Ritonavir ("Ритонавир")</w:t>
      </w:r>
      <w:r w:rsidRPr="0075595C">
        <w:rPr>
          <w:rFonts w:ascii="MS Gothic" w:hAnsi="MS Gothic"/>
        </w:rPr>
        <w:t>，</w:t>
      </w:r>
      <w:r w:rsidRPr="0075595C">
        <w:t>два препарата против респираторного синцитиального вируса, один препарат от шизофрении, один иммунодепрессант, кроме того установлена определенная активность препаратов ранее использовавшихся против атипичной пневмонии - "Цинансерин" и "Циклопорин А". Из препаратов китайской традиционной медицины были выделены горец остроконечный и эухреста японская.</w:t>
      </w:r>
    </w:p>
    <w:p w:rsidR="0074287F" w:rsidRPr="0075595C" w:rsidRDefault="00E41ECB" w:rsidP="0075595C">
      <w:pPr>
        <w:pStyle w:val="simpleblock-p"/>
        <w:numPr>
          <w:ilvl w:val="0"/>
          <w:numId w:val="13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75595C">
        <w:t xml:space="preserve">Директор института вирусологии китайского </w:t>
      </w:r>
      <w:r w:rsidRPr="0075595C">
        <w:rPr>
          <w:lang w:val="en-US"/>
        </w:rPr>
        <w:t>CDC</w:t>
      </w:r>
      <w:r w:rsidRPr="0075595C">
        <w:t xml:space="preserve"> заявил о начале разработки вакцины против нового вируса. </w:t>
      </w:r>
    </w:p>
    <w:p w:rsidR="009800F5" w:rsidRPr="0075595C" w:rsidRDefault="009800F5" w:rsidP="0075595C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1B4741" w:rsidRPr="0075595C" w:rsidRDefault="001B4741" w:rsidP="0075595C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75595C">
        <w:rPr>
          <w:b/>
        </w:rPr>
        <w:t>Ограничительные мероприятия и ответные меры</w:t>
      </w:r>
      <w:r w:rsidR="003965C0" w:rsidRPr="0075595C">
        <w:rPr>
          <w:b/>
        </w:rPr>
        <w:t>, введённые в КНР</w:t>
      </w:r>
    </w:p>
    <w:p w:rsidR="009B744C" w:rsidRPr="0075595C" w:rsidRDefault="009B744C" w:rsidP="0075595C">
      <w:pPr>
        <w:pStyle w:val="a8"/>
        <w:numPr>
          <w:ilvl w:val="0"/>
          <w:numId w:val="16"/>
        </w:numPr>
        <w:shd w:val="clear" w:color="auto" w:fill="FFFFFF"/>
        <w:spacing w:before="0" w:beforeAutospacing="0" w:after="200" w:afterAutospacing="0" w:line="276" w:lineRule="auto"/>
        <w:ind w:left="0" w:firstLine="284"/>
      </w:pPr>
      <w:bookmarkStart w:id="0" w:name="_GoBack"/>
      <w:bookmarkEnd w:id="0"/>
      <w:r w:rsidRPr="0075595C">
        <w:t>Власти Гонконга временно перекроют некоторые границы с материковой частью Китая для сдерживания распространения нового коронавируса, сообщает </w:t>
      </w:r>
      <w:r w:rsidRPr="000E5EA1">
        <w:t>CNN</w:t>
      </w:r>
      <w:r w:rsidRPr="0075595C">
        <w:t xml:space="preserve">. Глава администрации Гонконга Кэрри Лэм сообщила, что четыре сухопутные границы – Западная станция Коулун, Хун Хом, Сатхаукок и Ман Кам То будут перекрыты </w:t>
      </w:r>
      <w:r w:rsidRPr="006F1E1F">
        <w:rPr>
          <w:b/>
        </w:rPr>
        <w:t>в</w:t>
      </w:r>
      <w:r w:rsidR="006F1E1F">
        <w:rPr>
          <w:b/>
        </w:rPr>
        <w:t xml:space="preserve"> полночь по местному времени 30.01.20 г. </w:t>
      </w:r>
      <w:r w:rsidRPr="006F1E1F">
        <w:rPr>
          <w:b/>
        </w:rPr>
        <w:t>"до последующих уведомлений"</w:t>
      </w:r>
      <w:r w:rsidRPr="0075595C">
        <w:t>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Чжухай – Макао будет приостановлено. Число авиарейсов из материковой части Китая в Гонконг уменьшат вполовину.</w:t>
      </w:r>
    </w:p>
    <w:p w:rsidR="009B744C" w:rsidRPr="0075595C" w:rsidRDefault="009B744C" w:rsidP="0075595C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3965C0" w:rsidRPr="0075595C" w:rsidRDefault="003965C0" w:rsidP="0075595C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75595C">
        <w:rPr>
          <w:b/>
          <w:noProof/>
        </w:rPr>
        <w:lastRenderedPageBreak/>
        <w:drawing>
          <wp:inline distT="0" distB="0" distL="0" distR="0">
            <wp:extent cx="6210300" cy="496911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969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741" w:rsidRPr="0075595C" w:rsidRDefault="001B4741" w:rsidP="0075595C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>По сообщению государственной газеты «Жэньминь Жибао» мэр г. Ухань заявил, что 5 млн жителей покинули город; 9 млн остаются в Ухане.</w:t>
      </w:r>
    </w:p>
    <w:p w:rsidR="001B4741" w:rsidRPr="0075595C" w:rsidRDefault="001B4741" w:rsidP="0075595C">
      <w:pPr>
        <w:pStyle w:val="a3"/>
        <w:numPr>
          <w:ilvl w:val="0"/>
          <w:numId w:val="12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1B4741" w:rsidRPr="0075595C" w:rsidRDefault="001B4741" w:rsidP="0075595C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>По сообщению государственной газеты «Жэньминь Жибао» по данным туристического ведомства КНР за границей находится 4096 туристов из г. Ухань.</w:t>
      </w:r>
    </w:p>
    <w:p w:rsidR="00C052C3" w:rsidRPr="0075595C" w:rsidRDefault="00C052C3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В г. Ухань ос</w:t>
      </w:r>
      <w:r w:rsidRPr="0075595C">
        <w:rPr>
          <w:rFonts w:cs="Times New Roman"/>
        </w:rPr>
        <w:t>тановлено авиа- и железнодорожное сообщение</w:t>
      </w:r>
      <w:r w:rsidR="006F1E1F">
        <w:rPr>
          <w:rFonts w:cs="Times New Roman"/>
          <w:lang w:val="ru-RU"/>
        </w:rPr>
        <w:t xml:space="preserve"> </w:t>
      </w:r>
      <w:r w:rsidR="006F1E1F" w:rsidRPr="006F1E1F">
        <w:rPr>
          <w:rFonts w:cs="Times New Roman"/>
          <w:b/>
          <w:lang w:val="ru-RU"/>
        </w:rPr>
        <w:t>с 23.01.20 г</w:t>
      </w:r>
      <w:r w:rsidRPr="006F1E1F">
        <w:rPr>
          <w:rFonts w:cs="Times New Roman"/>
          <w:b/>
        </w:rPr>
        <w:t>.</w:t>
      </w:r>
      <w:r w:rsidRPr="0075595C">
        <w:rPr>
          <w:rFonts w:cs="Times New Roman"/>
        </w:rPr>
        <w:t xml:space="preserve"> Заблокированы автомобильные дороги, введен запрет на паромное сообщение по реке Янцзы.</w:t>
      </w:r>
      <w:r w:rsidRPr="0075595C">
        <w:rPr>
          <w:rFonts w:cs="Times New Roman"/>
          <w:shd w:val="clear" w:color="auto" w:fill="FFFFFF"/>
          <w:lang w:val="ru-RU"/>
        </w:rPr>
        <w:t>З</w:t>
      </w:r>
      <w:r w:rsidRPr="0075595C">
        <w:rPr>
          <w:rFonts w:cs="Times New Roman"/>
          <w:shd w:val="clear" w:color="auto" w:fill="FFFFFF"/>
        </w:rPr>
        <w:t>акрыт автомобильный туннель под рекой Янцзы</w:t>
      </w:r>
      <w:r w:rsidRPr="0075595C">
        <w:rPr>
          <w:rFonts w:cs="Times New Roman"/>
          <w:shd w:val="clear" w:color="auto" w:fill="FFFFFF"/>
          <w:lang w:val="ru-RU"/>
        </w:rPr>
        <w:t xml:space="preserve">. </w:t>
      </w:r>
      <w:r w:rsidRPr="0075595C">
        <w:rPr>
          <w:rFonts w:cs="Times New Roman"/>
          <w:shd w:val="clear" w:color="auto" w:fill="FFFFFF"/>
        </w:rPr>
        <w:t>На действующих пока мостах через реку установлены тепловизоры, все пешеходы и водители транспортных средств должны пройти проверку на предмет повышенной температуры.</w:t>
      </w:r>
      <w:r w:rsidR="006F1E1F"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cs="Times New Roman"/>
          <w:b/>
          <w:shd w:val="clear" w:color="auto" w:fill="FFFFFF"/>
          <w:lang w:val="ru-RU"/>
        </w:rPr>
        <w:t>В других городах</w:t>
      </w:r>
      <w:r w:rsidRPr="0075595C">
        <w:rPr>
          <w:rFonts w:cs="Times New Roman"/>
          <w:shd w:val="clear" w:color="auto" w:fill="FFFFFF"/>
          <w:lang w:val="ru-RU"/>
        </w:rPr>
        <w:t xml:space="preserve"> п</w:t>
      </w:r>
      <w:r w:rsidRPr="0075595C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C052C3" w:rsidRPr="0075595C" w:rsidRDefault="00C052C3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 xml:space="preserve">По сообщению ИА </w:t>
      </w:r>
      <w:r w:rsidRPr="0075595C">
        <w:rPr>
          <w:rFonts w:cs="Times New Roman"/>
          <w:lang w:val="en-US"/>
        </w:rPr>
        <w:t>Reuters</w:t>
      </w:r>
      <w:r w:rsidRPr="0075595C">
        <w:rPr>
          <w:rFonts w:cs="Times New Roman"/>
        </w:rPr>
        <w:t xml:space="preserve"> г. Сиань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провинции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  <w:lang w:val="ru-RU"/>
        </w:rPr>
        <w:t>Шэньси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закрывает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въезд и выезд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для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регулярных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автобусных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рейсов и прекращает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движение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общественного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 xml:space="preserve">транспорта. </w:t>
      </w:r>
    </w:p>
    <w:p w:rsidR="00C052C3" w:rsidRPr="0075595C" w:rsidRDefault="00C052C3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>Государственное ИА Синьхуа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опубликовало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 xml:space="preserve">обращение к гражданам г. Ухань, прибывшим в другие города, с просьбой оставаться дома в течение 14 дней даже при отсутствии признаков заболевания. </w:t>
      </w:r>
    </w:p>
    <w:p w:rsidR="00C052C3" w:rsidRPr="0075595C" w:rsidRDefault="00C052C3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75595C">
        <w:rPr>
          <w:rFonts w:cs="Times New Roman"/>
        </w:rPr>
        <w:lastRenderedPageBreak/>
        <w:t>По сообщениям государственнойгазеты «</w:t>
      </w:r>
      <w:r w:rsidRPr="0075595C">
        <w:rPr>
          <w:rFonts w:cs="Times New Roman"/>
          <w:shd w:val="clear" w:color="auto" w:fill="FFFFFF"/>
        </w:rPr>
        <w:t>Жэньминьжибао» в КНР с 26.01.20 г. запрещена продажа диких животных. По всей стране откладывается открытие детских садов, школ и университетов после каникул.</w:t>
      </w:r>
    </w:p>
    <w:p w:rsidR="00C052C3" w:rsidRPr="0075595C" w:rsidRDefault="00C052C3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75595C">
        <w:rPr>
          <w:rFonts w:cs="Times New Roman"/>
          <w:shd w:val="clear" w:color="auto" w:fill="FFFFFF"/>
        </w:rPr>
        <w:t xml:space="preserve">Секретарь по делам администрации и юстиции Макао заявил о запрете на въезд жителей г. Ухань без медицинского освидетельствования, также им запрещён вход в казино. Власти призывают жителей Макао, вернувшихся из Уханя, оставаться дома в течение 14 дней. </w:t>
      </w:r>
    </w:p>
    <w:p w:rsidR="00EB55FC" w:rsidRPr="0075595C" w:rsidRDefault="00EB55FC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 xml:space="preserve">По данным </w:t>
      </w:r>
      <w:r w:rsidRPr="0075595C">
        <w:rPr>
          <w:rFonts w:cs="Times New Roman"/>
          <w:lang w:val="en-US"/>
        </w:rPr>
        <w:t>Beijing</w:t>
      </w:r>
      <w:r w:rsidRPr="0075595C">
        <w:rPr>
          <w:rFonts w:cs="Times New Roman"/>
          <w:lang w:val="ru-RU"/>
        </w:rPr>
        <w:t>.</w:t>
      </w:r>
      <w:r w:rsidRPr="0075595C">
        <w:rPr>
          <w:rFonts w:cs="Times New Roman"/>
          <w:lang w:val="en-US"/>
        </w:rPr>
        <w:t>news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  <w:lang w:val="ru-RU"/>
        </w:rPr>
        <w:t>Пекин закрывает въезд и выезд из города для регулярных автобусных рейсов.</w:t>
      </w:r>
    </w:p>
    <w:p w:rsidR="00C052C3" w:rsidRPr="0075595C" w:rsidRDefault="00286EF6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  <w:lang w:val="ru-RU"/>
        </w:rPr>
        <w:t>Ассоциация туристических операторов КНР заморозила продажи туров для граждан Китая.</w:t>
      </w:r>
    </w:p>
    <w:p w:rsidR="006D5290" w:rsidRPr="0075595C" w:rsidRDefault="006D5290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  <w:lang w:val="ru-RU"/>
        </w:rPr>
        <w:t>Власти города Шаньтоу провинции Гуандун запретили въезд в город с 00.00 27.01.20 г.</w:t>
      </w:r>
    </w:p>
    <w:p w:rsidR="0074287F" w:rsidRPr="0075595C" w:rsidRDefault="0074287F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 xml:space="preserve">На сайте правительства Гонконга опубликовано сообщение о запрете на въезд жителям провинции Хубей, а также находившимся в провинции в течение последних 14 дней. </w:t>
      </w:r>
    </w:p>
    <w:p w:rsidR="0074287F" w:rsidRPr="0075595C" w:rsidRDefault="0074287F" w:rsidP="0075595C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>Г. Сучжоу провинции Цзянсу опубликовал на своём официальном сайте список ограничительных мер, включающий следующее: жители города, находящиеся вне его, не допускаются обратно без медосвидетельствования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</w:t>
      </w:r>
    </w:p>
    <w:p w:rsidR="0074287F" w:rsidRPr="0075595C" w:rsidRDefault="0074287F" w:rsidP="0075595C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t>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017400" w:rsidRPr="0075595C" w:rsidRDefault="00017400" w:rsidP="0075595C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rPr>
          <w:color w:val="000000"/>
        </w:rPr>
        <w:t>Правительство Гонконга заявило о прекращении работы учреждений культуры и спорта с 28.01.20 г.</w:t>
      </w:r>
    </w:p>
    <w:p w:rsidR="003965C0" w:rsidRPr="0075595C" w:rsidRDefault="003965C0" w:rsidP="005749A5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  <w:color w:val="000000"/>
        </w:rPr>
      </w:pPr>
      <w:r w:rsidRPr="0075595C">
        <w:rPr>
          <w:b/>
          <w:color w:val="000000"/>
        </w:rPr>
        <w:t>Ограничительные мероприятия, введённые отдельными странами</w:t>
      </w:r>
      <w:r w:rsidR="009B744C" w:rsidRPr="0075595C">
        <w:rPr>
          <w:b/>
          <w:color w:val="000000"/>
        </w:rPr>
        <w:t>, а также меры защиты собственных граждан</w:t>
      </w:r>
      <w:r w:rsidRPr="0075595C">
        <w:rPr>
          <w:b/>
          <w:color w:val="000000"/>
        </w:rPr>
        <w:t xml:space="preserve"> </w:t>
      </w:r>
    </w:p>
    <w:p w:rsidR="009B744C" w:rsidRPr="0075595C" w:rsidRDefault="009B744C" w:rsidP="005749A5">
      <w:pPr>
        <w:pStyle w:val="a3"/>
        <w:numPr>
          <w:ilvl w:val="0"/>
          <w:numId w:val="14"/>
        </w:numPr>
        <w:spacing w:line="276" w:lineRule="auto"/>
        <w:ind w:left="0" w:firstLine="284"/>
        <w:rPr>
          <w:rFonts w:eastAsia="Times New Roman" w:cs="Times New Roman"/>
          <w:color w:val="180701"/>
          <w:kern w:val="0"/>
          <w:shd w:val="clear" w:color="auto" w:fill="FEFCFA"/>
          <w:lang w:val="ru-RU" w:eastAsia="ru-RU" w:bidi="ar-SA"/>
        </w:rPr>
      </w:pPr>
      <w:r w:rsidRPr="0075595C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  <w:r w:rsidRPr="0075595C">
        <w:rPr>
          <w:rFonts w:eastAsia="Times New Roman" w:cs="Times New Roman"/>
          <w:color w:val="180701"/>
          <w:kern w:val="0"/>
          <w:shd w:val="clear" w:color="auto" w:fill="FEFCFA"/>
          <w:lang w:val="ru-RU" w:eastAsia="ru-RU" w:bidi="ar-SA"/>
        </w:rPr>
        <w:t>Изоляция введена для всех иностранцев, включая дипломатов, которые прибывают на территорию КНДР из напрямую Китая или транзитом через РФ. Они останутся под медицинским наблюдением в течение одного месяца.</w:t>
      </w:r>
    </w:p>
    <w:p w:rsidR="009B744C" w:rsidRPr="0075595C" w:rsidRDefault="009B744C" w:rsidP="005749A5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75595C">
        <w:rPr>
          <w:rFonts w:cs="Times New Roman"/>
          <w:b/>
          <w:lang w:val="ru-RU"/>
        </w:rPr>
        <w:t>Франция</w:t>
      </w:r>
      <w:r w:rsidRPr="0075595C">
        <w:rPr>
          <w:rFonts w:cs="Times New Roman"/>
          <w:lang w:val="ru-RU"/>
        </w:rPr>
        <w:t xml:space="preserve"> ведёт переговоры с КНР об эвакуации порядка 800 своих граждан их г. Ухань. </w:t>
      </w:r>
      <w:r w:rsidRPr="0075595C">
        <w:rPr>
          <w:rFonts w:cs="Times New Roman"/>
          <w:shd w:val="clear" w:color="auto" w:fill="FFFFFF"/>
        </w:rPr>
        <w:t xml:space="preserve">Национальная </w:t>
      </w:r>
      <w:r w:rsidRPr="0075595C">
        <w:rPr>
          <w:rFonts w:cs="Times New Roman"/>
          <w:b/>
          <w:shd w:val="clear" w:color="auto" w:fill="FFFFFF"/>
        </w:rPr>
        <w:t>индийская</w:t>
      </w:r>
      <w:r w:rsidRPr="0075595C">
        <w:rPr>
          <w:rFonts w:cs="Times New Roman"/>
          <w:shd w:val="clear" w:color="auto" w:fill="FFFFFF"/>
        </w:rPr>
        <w:t xml:space="preserve"> авиакомпания Air India подготовила 423-местный самолет Boeing для эвакуации остающихся в китайском </w:t>
      </w:r>
      <w:hyperlink r:id="rId13" w:tgtFrame="_blank" w:history="1">
        <w:r w:rsidRPr="0075595C">
          <w:rPr>
            <w:rStyle w:val="a5"/>
            <w:rFonts w:cs="Times New Roman"/>
            <w:color w:val="auto"/>
          </w:rPr>
          <w:t>Ухане</w:t>
        </w:r>
      </w:hyperlink>
      <w:r w:rsidRPr="0075595C">
        <w:rPr>
          <w:rFonts w:cs="Times New Roman"/>
          <w:shd w:val="clear" w:color="auto" w:fill="FFFFFF"/>
        </w:rPr>
        <w:t> индийских граждан, сообщил телеканал </w:t>
      </w:r>
      <w:hyperlink r:id="rId14" w:tgtFrame="_blank" w:history="1">
        <w:r w:rsidRPr="0075595C">
          <w:rPr>
            <w:rStyle w:val="a5"/>
            <w:rFonts w:cs="Times New Roman"/>
            <w:color w:val="auto"/>
          </w:rPr>
          <w:t>India TV</w:t>
        </w:r>
      </w:hyperlink>
      <w:r w:rsidRPr="0075595C">
        <w:rPr>
          <w:rFonts w:cs="Times New Roman"/>
          <w:shd w:val="clear" w:color="auto" w:fill="FFFFFF"/>
        </w:rPr>
        <w:t> </w:t>
      </w:r>
      <w:r w:rsidRPr="0075595C">
        <w:rPr>
          <w:rFonts w:cs="Times New Roman"/>
          <w:shd w:val="clear" w:color="auto" w:fill="FFFFFF"/>
          <w:lang w:val="ru-RU"/>
        </w:rPr>
        <w:t xml:space="preserve">- </w:t>
      </w:r>
      <w:r w:rsidRPr="0075595C">
        <w:rPr>
          <w:rFonts w:cs="Times New Roman"/>
          <w:shd w:val="clear" w:color="auto" w:fill="FFFFFF"/>
        </w:rPr>
        <w:t xml:space="preserve"> из Китая должны быть эвакуированы около 250 человек.</w:t>
      </w:r>
      <w:r w:rsidRPr="0075595C"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cs="Times New Roman"/>
          <w:b/>
          <w:shd w:val="clear" w:color="auto" w:fill="FFFFFF"/>
          <w:lang w:val="ru-RU"/>
        </w:rPr>
        <w:t>Казахстан</w:t>
      </w:r>
      <w:r w:rsidRPr="0075595C"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cs="Times New Roman"/>
          <w:shd w:val="clear" w:color="auto" w:fill="FFFFFF"/>
        </w:rPr>
        <w:t xml:space="preserve"> направил официальную ноту китайской стороне о возможности эвакуации из Уханя 98 оставшихся там казахстанских студентов.</w:t>
      </w:r>
      <w:r w:rsidRPr="0075595C"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Более чем 200 гражданам </w:t>
      </w:r>
      <w:r w:rsidRPr="0075595C">
        <w:rPr>
          <w:rFonts w:eastAsia="Times New Roman" w:cs="Times New Roman"/>
          <w:b/>
          <w:kern w:val="0"/>
          <w:shd w:val="clear" w:color="auto" w:fill="FEFCFA"/>
          <w:lang w:val="ru-RU" w:eastAsia="ru-RU" w:bidi="ar-SA"/>
        </w:rPr>
        <w:t>Великобритании</w:t>
      </w:r>
      <w:r w:rsidRPr="0075595C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предложат эвакуироваться на родину из китайского Уханя, где находится очаг заболевания коронавирусом нового типа, заявил глава британского минздрава </w:t>
      </w:r>
      <w:r w:rsidRPr="0075595C">
        <w:rPr>
          <w:rFonts w:eastAsia="Times New Roman" w:cs="Times New Roman"/>
          <w:bCs/>
          <w:kern w:val="0"/>
          <w:lang w:val="ru-RU" w:eastAsia="ru-RU" w:bidi="ar-SA"/>
        </w:rPr>
        <w:t>Мэтт Хэнкок</w:t>
      </w:r>
      <w:r w:rsidRPr="0075595C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 в ходе выступления в парламенте, сообщает газета The Guardian.</w:t>
      </w:r>
    </w:p>
    <w:p w:rsidR="003965C0" w:rsidRPr="0075595C" w:rsidRDefault="003965C0" w:rsidP="005749A5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color w:val="000000"/>
          <w:szCs w:val="28"/>
          <w:shd w:val="clear" w:color="auto" w:fill="FFFFFF"/>
          <w:lang w:val="ru-RU"/>
        </w:rPr>
      </w:pPr>
      <w:r w:rsidRPr="0075595C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По сообщению ИА Известия </w:t>
      </w:r>
      <w:r w:rsidRPr="0075595C">
        <w:rPr>
          <w:rFonts w:cs="Times New Roman"/>
          <w:color w:val="000000"/>
          <w:szCs w:val="28"/>
          <w:shd w:val="clear" w:color="auto" w:fill="FFFFFF"/>
        </w:rPr>
        <w:t>Российские туроператоры до конца февраля приостановили прием групп туристов из Китая из-за нового коронавируса. Об этом 28 января заявил вице-президент Российского союза туриндустрии (РСТ) Юрий Барзыкин.</w:t>
      </w:r>
      <w:r w:rsidRPr="0075595C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</w:t>
      </w:r>
      <w:r w:rsidRPr="0075595C">
        <w:rPr>
          <w:rFonts w:cs="Times New Roman"/>
          <w:color w:val="000000"/>
          <w:szCs w:val="28"/>
          <w:shd w:val="clear" w:color="auto" w:fill="FFFFFF"/>
        </w:rPr>
        <w:t>Решение принято с целью предотвратить распространение нового типа коронавируса. Все групповые поездки китайцев в Россию остановлены</w:t>
      </w:r>
    </w:p>
    <w:p w:rsidR="001B4741" w:rsidRPr="0075595C" w:rsidRDefault="001B4741" w:rsidP="005749A5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rPr>
          <w:color w:val="000000"/>
        </w:rPr>
        <w:t>По данным сайта montsame.mn Монголия заявила о закрытии школ и детских садов с 27.01 по 02.03.20 г. Запрещены массовые скопления людей, закрыты границы с КНР.</w:t>
      </w:r>
    </w:p>
    <w:p w:rsidR="001B4741" w:rsidRPr="0075595C" w:rsidRDefault="001B4741" w:rsidP="005749A5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 xml:space="preserve">28.01.20 г. правительство Филиппин заявило о заморозке выдачи виз гражданам Китая. </w:t>
      </w:r>
      <w:r w:rsidRPr="0075595C">
        <w:rPr>
          <w:rFonts w:cs="Times New Roman"/>
          <w:lang w:val="ru-RU"/>
        </w:rPr>
        <w:lastRenderedPageBreak/>
        <w:t>Правительство Малайзии прекращает выдачу виз жителям провинции Хубэй КНР.</w:t>
      </w:r>
    </w:p>
    <w:p w:rsidR="001B4741" w:rsidRPr="0075595C" w:rsidRDefault="001B4741" w:rsidP="005749A5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Премьер-министр Кыргызстана заявил о том, что границы страны с КНР закрыты с 23.01.20 г.</w:t>
      </w:r>
    </w:p>
    <w:p w:rsidR="00C052C3" w:rsidRPr="0075595C" w:rsidRDefault="001B4741" w:rsidP="005749A5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По данным news.rin.ru  Резиденция посла России в Пекине обсуждает с китайской стороной организацию выезда граждан России из провинции Хубэй, которая является очагом вспышки коронавируса, Пекин считает приоритетным сохранить текущий режим пребывания для иностранцев в округе, заявили в дипмиссии. Прежде в посольстве рассказали , что в Хубэе остаются 140 граждан России. Как подчеркнули в посольстве, власти провинции Хубэй готовы оказать иностранцам " максимальную адресную поддержку ", но отдают предпочтение не менять их режим пребывания ради борьбы с распространением коронавируса и рекомендуют им " находиться в местах пребывания, неукоснительно не нарушать нужные меры по профилактике заболевания ". В дипмисии добавили, что местные органы власти обещали и в будущем гарантировать стабильное снабжение жителей городов Хубэя пищевыми продуктами, предметами первой необходимости и другими бытовыми товарами. В посольстве также призвали граждан России, находящихся в округе Хубэй, с пониманием отнестись к ситуации и сохранять спокойствие, обещали оповещать их при появлении новой значимой информации о сложившейся ситуации, а также попросили предоставить в консульство свои данные для контактов.</w:t>
      </w:r>
    </w:p>
    <w:p w:rsidR="009F314E" w:rsidRPr="0075595C" w:rsidRDefault="003965C0" w:rsidP="0075595C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Результаты исследования вируса</w:t>
      </w:r>
    </w:p>
    <w:p w:rsidR="003965C0" w:rsidRPr="0075595C" w:rsidRDefault="003965C0" w:rsidP="005749A5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</w:pPr>
      <w:r w:rsidRPr="0075595C">
        <w:t xml:space="preserve">Майклу Летко и Винсенту Мюнстеру из американского Национального института аллергии и инфекционных заболеваний удалось включить в эксперимент только что опубликованную последовательность нового вируса: они искусственно синтезировали фрагмент вирусного шипа, который отвечает за связь с клеточной мишенью, и использовали такую гибридную конструкцию в эксперименте. </w:t>
      </w:r>
      <w:r w:rsidRPr="0075595C">
        <w:rPr>
          <w:lang w:val="en-US"/>
        </w:rPr>
        <w:t>(</w:t>
      </w:r>
      <w:r w:rsidRPr="0075595C">
        <w:rPr>
          <w:b/>
          <w:lang w:val="en-US"/>
        </w:rPr>
        <w:t xml:space="preserve">Functional assessment of cell entry and receptor usage for lineage B </w:t>
      </w:r>
      <w:r w:rsidRPr="0075595C">
        <w:rPr>
          <w:b/>
        </w:rPr>
        <w:t>β</w:t>
      </w:r>
      <w:r w:rsidRPr="0075595C">
        <w:rPr>
          <w:b/>
          <w:lang w:val="en-US"/>
        </w:rPr>
        <w:t>-coronaviruses, including 2019-nCoV</w:t>
      </w:r>
      <w:r w:rsidRPr="0075595C">
        <w:rPr>
          <w:lang w:val="en-US"/>
        </w:rPr>
        <w:t xml:space="preserve">). </w:t>
      </w:r>
      <w:r w:rsidRPr="0075595C">
        <w:t>Таким образом удалось установить, что «воротами» для входа в клетку, как и в случае SARS-CoV, служит человеческий белок ACE2. Однако контакты, которые образует вирусный шип со своей мишенью, характерны для коронавирусов разных групп, а значит, 2019-nCoV мог возникнуть в результате рекомбинации между ними.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  <w:b/>
        </w:rPr>
      </w:pPr>
      <w:r w:rsidRPr="0075595C">
        <w:rPr>
          <w:rFonts w:cs="Times New Roman"/>
          <w:b/>
        </w:rPr>
        <w:t xml:space="preserve">Источники: 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ddc.moph.go.th</w:t>
      </w:r>
    </w:p>
    <w:p w:rsidR="003D0CDD" w:rsidRPr="0075595C" w:rsidRDefault="00583ECF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hyperlink r:id="rId15" w:tgtFrame="_blank" w:history="1">
        <w:r w:rsidR="003D0CDD" w:rsidRPr="0075595C">
          <w:rPr>
            <w:rStyle w:val="a5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https://www.who.int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Wjw.wuhan.gov.cn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https://www.cdc.gov/coronavirus/novel-coronavirus-2019.html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https://www.ecdc.europa.eu/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75595C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info.gov.hk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https://www.mhlw.go.jp/stf/newpage_08906.html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Twitter/@whowpro</w:t>
      </w:r>
    </w:p>
    <w:p w:rsidR="003D0CDD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https://www.news.gov.hk</w:t>
      </w:r>
    </w:p>
    <w:p w:rsidR="00322CDC" w:rsidRPr="0075595C" w:rsidRDefault="003D0CDD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322CDC" w:rsidRPr="0075595C" w:rsidRDefault="00322CDC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https://amp.scmp.com/news/china/society/article/3047655/chinas-communist-party-sets-leading-group-handle-coronavirus?__twitter_impression=true</w:t>
      </w:r>
    </w:p>
    <w:p w:rsidR="00322CDC" w:rsidRPr="0075595C" w:rsidRDefault="00322CDC" w:rsidP="005749A5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https://www.theglobeandmail.com/world/article-weeks-before-lockdown-wuhan-authorities-used-refrigerating-strategy/</w:t>
      </w:r>
    </w:p>
    <w:p w:rsidR="00322CDC" w:rsidRPr="0075595C" w:rsidRDefault="00322CDC" w:rsidP="0075595C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lastRenderedPageBreak/>
        <w:t>http://www.kaixian.tv/gd/2020/0124/263113.html</w:t>
      </w:r>
    </w:p>
    <w:p w:rsidR="00322CDC" w:rsidRPr="0075595C" w:rsidRDefault="00322CDC" w:rsidP="0075595C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https://news.sina.com.cn/2020-01-26/doc-iihnzhha4680951.shtml</w:t>
      </w:r>
    </w:p>
    <w:p w:rsidR="00C052C3" w:rsidRPr="0075595C" w:rsidRDefault="00583ECF" w:rsidP="0075595C">
      <w:pPr>
        <w:spacing w:line="276" w:lineRule="auto"/>
        <w:ind w:firstLine="284"/>
        <w:contextualSpacing/>
        <w:jc w:val="both"/>
        <w:rPr>
          <w:rFonts w:cs="Times New Roman"/>
        </w:rPr>
      </w:pPr>
      <w:hyperlink r:id="rId16" w:history="1">
        <w:r w:rsidR="00C052C3" w:rsidRPr="0075595C">
          <w:rPr>
            <w:rStyle w:val="a5"/>
            <w:rFonts w:cs="Times New Roman"/>
          </w:rPr>
          <w:t>https://www.suzhou.gov.cn/szsrmzf/zwgg/202001/0b9c6491b9c14f67b6253c8e815e980a.shtml</w:t>
        </w:r>
      </w:hyperlink>
    </w:p>
    <w:p w:rsidR="0074287F" w:rsidRPr="0075595C" w:rsidRDefault="0074287F" w:rsidP="0075595C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>people.com.cn</w:t>
      </w:r>
    </w:p>
    <w:p w:rsidR="0074287F" w:rsidRPr="0075595C" w:rsidRDefault="0074287F" w:rsidP="0075595C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>www.cctv.com/</w:t>
      </w:r>
    </w:p>
    <w:p w:rsidR="003D0CDD" w:rsidRPr="0075595C" w:rsidRDefault="003D0CD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  <w:sectPr w:rsidR="00A04E4D" w:rsidRPr="0075595C" w:rsidSect="0074287F">
          <w:footerReference w:type="default" r:id="rId17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04E4D" w:rsidRPr="0075595C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33"/>
        <w:gridCol w:w="828"/>
        <w:gridCol w:w="1090"/>
        <w:gridCol w:w="1112"/>
        <w:gridCol w:w="916"/>
        <w:gridCol w:w="1213"/>
        <w:gridCol w:w="1693"/>
        <w:gridCol w:w="1456"/>
        <w:gridCol w:w="1402"/>
        <w:gridCol w:w="2895"/>
      </w:tblGrid>
      <w:tr w:rsidR="00A04E4D" w:rsidRPr="0075595C" w:rsidTr="00A04E4D">
        <w:trPr>
          <w:trHeight w:val="165"/>
        </w:trPr>
        <w:tc>
          <w:tcPr>
            <w:tcW w:w="537" w:type="dxa"/>
            <w:vMerge w:val="restart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0" w:type="dxa"/>
            <w:vMerge w:val="restart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Страны</w:t>
            </w:r>
          </w:p>
        </w:tc>
        <w:tc>
          <w:tcPr>
            <w:tcW w:w="4002" w:type="dxa"/>
            <w:gridSpan w:val="4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Кол-во больных</w:t>
            </w:r>
          </w:p>
        </w:tc>
        <w:tc>
          <w:tcPr>
            <w:tcW w:w="1238" w:type="dxa"/>
            <w:vMerge w:val="restart"/>
          </w:tcPr>
          <w:p w:rsidR="00A04E4D" w:rsidRPr="0075595C" w:rsidRDefault="00A04E4D" w:rsidP="0075595C">
            <w:pPr>
              <w:spacing w:line="276" w:lineRule="auto"/>
              <w:ind w:hanging="29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П</w:t>
            </w:r>
            <w:r w:rsidRPr="0075595C">
              <w:rPr>
                <w:color w:val="000000"/>
                <w:sz w:val="20"/>
                <w:szCs w:val="20"/>
              </w:rPr>
              <w:t>рибыли из КНР</w:t>
            </w:r>
          </w:p>
        </w:tc>
        <w:tc>
          <w:tcPr>
            <w:tcW w:w="1273" w:type="dxa"/>
            <w:vMerge w:val="restart"/>
          </w:tcPr>
          <w:p w:rsidR="00A04E4D" w:rsidRPr="0075595C" w:rsidRDefault="00A04E4D" w:rsidP="0075595C">
            <w:pPr>
              <w:spacing w:line="276" w:lineRule="auto"/>
              <w:ind w:firstLine="31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С</w:t>
            </w:r>
            <w:r w:rsidRPr="0075595C">
              <w:rPr>
                <w:color w:val="000000"/>
                <w:sz w:val="20"/>
                <w:szCs w:val="20"/>
              </w:rPr>
              <w:t>вязанные случаи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/</w:t>
            </w:r>
            <w:r w:rsidRPr="0075595C">
              <w:rPr>
                <w:color w:val="000000"/>
                <w:sz w:val="20"/>
                <w:szCs w:val="20"/>
              </w:rPr>
              <w:t>контакт</w:t>
            </w:r>
          </w:p>
        </w:tc>
        <w:tc>
          <w:tcPr>
            <w:tcW w:w="1475" w:type="dxa"/>
            <w:vMerge w:val="restart"/>
          </w:tcPr>
          <w:p w:rsidR="00A04E4D" w:rsidRPr="0075595C" w:rsidRDefault="00A04E4D" w:rsidP="007559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Д</w:t>
            </w:r>
            <w:r w:rsidRPr="0075595C">
              <w:rPr>
                <w:color w:val="000000"/>
                <w:sz w:val="20"/>
                <w:szCs w:val="20"/>
              </w:rPr>
              <w:t>ата регистраци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и</w:t>
            </w:r>
            <w:r w:rsidRPr="0075595C">
              <w:rPr>
                <w:color w:val="000000"/>
                <w:sz w:val="20"/>
                <w:szCs w:val="20"/>
              </w:rPr>
              <w:t xml:space="preserve"> заболевания </w:t>
            </w:r>
          </w:p>
        </w:tc>
        <w:tc>
          <w:tcPr>
            <w:tcW w:w="1457" w:type="dxa"/>
            <w:vMerge w:val="restart"/>
          </w:tcPr>
          <w:p w:rsidR="00A04E4D" w:rsidRPr="0075595C" w:rsidRDefault="00A04E4D" w:rsidP="0075595C">
            <w:pPr>
              <w:spacing w:line="276" w:lineRule="auto"/>
              <w:ind w:firstLine="1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В</w:t>
            </w:r>
            <w:r w:rsidRPr="0075595C">
              <w:rPr>
                <w:color w:val="000000"/>
                <w:sz w:val="20"/>
                <w:szCs w:val="20"/>
              </w:rPr>
              <w:t>озраст</w:t>
            </w:r>
          </w:p>
        </w:tc>
        <w:tc>
          <w:tcPr>
            <w:tcW w:w="3070" w:type="dxa"/>
            <w:vMerge w:val="restart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М</w:t>
            </w:r>
            <w:r w:rsidRPr="0075595C">
              <w:rPr>
                <w:color w:val="000000"/>
                <w:sz w:val="20"/>
                <w:szCs w:val="20"/>
              </w:rPr>
              <w:t>аршрут</w:t>
            </w:r>
          </w:p>
        </w:tc>
      </w:tr>
      <w:tr w:rsidR="00A04E4D" w:rsidRPr="0075595C" w:rsidTr="00A04E4D">
        <w:trPr>
          <w:trHeight w:val="571"/>
        </w:trPr>
        <w:tc>
          <w:tcPr>
            <w:tcW w:w="537" w:type="dxa"/>
            <w:vMerge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В</w:t>
            </w:r>
            <w:r w:rsidRPr="0075595C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Граждане</w:t>
            </w:r>
            <w:r w:rsidRPr="0075595C">
              <w:rPr>
                <w:color w:val="000000"/>
                <w:sz w:val="20"/>
                <w:szCs w:val="20"/>
              </w:rPr>
              <w:t xml:space="preserve"> КНР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1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М</w:t>
            </w:r>
            <w:r w:rsidRPr="0075595C">
              <w:rPr>
                <w:color w:val="000000"/>
                <w:sz w:val="20"/>
                <w:szCs w:val="20"/>
              </w:rPr>
              <w:t>естны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е</w:t>
            </w:r>
            <w:r w:rsidRPr="0075595C">
              <w:rPr>
                <w:color w:val="000000"/>
                <w:sz w:val="20"/>
                <w:szCs w:val="20"/>
              </w:rPr>
              <w:t xml:space="preserve"> жител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и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31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И</w:t>
            </w:r>
            <w:r w:rsidRPr="0075595C">
              <w:rPr>
                <w:color w:val="000000"/>
                <w:sz w:val="20"/>
                <w:szCs w:val="20"/>
              </w:rPr>
              <w:t>з них детей</w:t>
            </w:r>
          </w:p>
        </w:tc>
        <w:tc>
          <w:tcPr>
            <w:tcW w:w="1238" w:type="dxa"/>
            <w:vMerge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?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53; 43; 35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Ухань-Мельбурн (1)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Ухань-Сидней (4)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Вьетнам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23.01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66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Ухань-Ханой-Нячанг (2)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Ханой-Нячанг (1)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841" w:type="dxa"/>
          </w:tcPr>
          <w:p w:rsidR="00A04E4D" w:rsidRPr="0075595C" w:rsidRDefault="000374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1</w:t>
            </w:r>
          </w:p>
          <w:p w:rsidR="0003744D" w:rsidRPr="0075595C" w:rsidRDefault="000374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Нет данных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1 (Контакт на работе с подтверждённым случаем)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28.01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070" w:type="dxa"/>
            <w:shd w:val="clear" w:color="auto" w:fill="FFFFFF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hd w:val="clear" w:color="auto" w:fill="F7F7F7"/>
                <w:lang w:val="ru-RU"/>
              </w:rPr>
            </w:pPr>
            <w:r w:rsidRPr="0075595C">
              <w:rPr>
                <w:color w:val="000000"/>
                <w:sz w:val="20"/>
                <w:shd w:val="clear" w:color="auto" w:fill="F7F7F7"/>
                <w:lang w:val="ru-RU"/>
              </w:rPr>
              <w:t xml:space="preserve">Проживает в </w:t>
            </w:r>
            <w:r w:rsidRPr="0075595C">
              <w:rPr>
                <w:color w:val="000000"/>
                <w:sz w:val="20"/>
                <w:shd w:val="clear" w:color="auto" w:fill="F7F7F7"/>
              </w:rPr>
              <w:t>Штарнберг</w:t>
            </w:r>
            <w:r w:rsidRPr="0075595C">
              <w:rPr>
                <w:color w:val="000000"/>
                <w:sz w:val="20"/>
                <w:shd w:val="clear" w:color="auto" w:fill="F7F7F7"/>
                <w:lang w:val="ru-RU"/>
              </w:rPr>
              <w:t>е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841" w:type="dxa"/>
          </w:tcPr>
          <w:p w:rsidR="00A04E4D" w:rsidRPr="0075595C" w:rsidRDefault="000374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2 (семейная пара)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Ухань-Торонто (2)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Камбоджа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 xml:space="preserve">Ухань – Камбоджа 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(1)</w:t>
            </w:r>
          </w:p>
        </w:tc>
      </w:tr>
      <w:tr w:rsidR="00A04E4D" w:rsidRPr="0075595C" w:rsidTr="00A04E4D">
        <w:trPr>
          <w:trHeight w:val="535"/>
        </w:trPr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Малайзия</w:t>
            </w:r>
          </w:p>
        </w:tc>
        <w:tc>
          <w:tcPr>
            <w:tcW w:w="841" w:type="dxa"/>
          </w:tcPr>
          <w:p w:rsidR="00A04E4D" w:rsidRPr="0075595C" w:rsidRDefault="000374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65; 11; 2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Ухань-Сингапур-</w:t>
            </w:r>
            <w:r w:rsidRPr="0075595C">
              <w:rPr>
                <w:rFonts w:eastAsia="Microsoft YaHei"/>
                <w:color w:val="000000"/>
                <w:spacing w:val="8"/>
                <w:sz w:val="20"/>
                <w:szCs w:val="20"/>
                <w:shd w:val="clear" w:color="auto" w:fill="FFFFFF"/>
              </w:rPr>
              <w:t>Джохор-Бара (4)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Непал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Ухань-Непал (1)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Сингапур</w:t>
            </w:r>
          </w:p>
        </w:tc>
        <w:tc>
          <w:tcPr>
            <w:tcW w:w="841" w:type="dxa"/>
          </w:tcPr>
          <w:p w:rsidR="00A04E4D" w:rsidRPr="0075595C" w:rsidRDefault="000374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 xml:space="preserve">24.01 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66; 53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Ухань-Сингапур (4)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21.01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24.01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26.01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26.01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30+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60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Ухань-Вашингтон (1)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Ухань-Чикаго (1)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Ухань-Калифорния (1)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Ухань-Иллинойс (1)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Ухань-Аризона (1)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Таиланд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 xml:space="preserve">Семья из 5 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человек 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lastRenderedPageBreak/>
              <w:t>12.01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13.01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lastRenderedPageBreak/>
              <w:t>22.01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lastRenderedPageBreak/>
              <w:t>61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74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lastRenderedPageBreak/>
              <w:t>73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6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lastRenderedPageBreak/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lastRenderedPageBreak/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595C">
              <w:rPr>
                <w:color w:val="000000"/>
                <w:sz w:val="20"/>
                <w:szCs w:val="20"/>
                <w:shd w:val="clear" w:color="auto" w:fill="FFFFFF"/>
              </w:rPr>
              <w:t>КНР-Прачуап Кирикхан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shd w:val="clear" w:color="auto" w:fill="FFFFFF"/>
              </w:rPr>
              <w:t>КНР-Районг и Чиангмай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Хубей-Таиланд (5)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Чунцин-Таиланд (1)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Южная Корея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 xml:space="preserve"> (нет данных)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19.01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24.01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35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55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Ухань-Южная Корея (3)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841" w:type="dxa"/>
          </w:tcPr>
          <w:p w:rsidR="00A04E4D" w:rsidRPr="0075595C" w:rsidRDefault="000374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2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(семейная пара)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48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Ухань-Бордо (1)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Ухань-Париж (2)</w:t>
            </w:r>
          </w:p>
        </w:tc>
      </w:tr>
      <w:tr w:rsidR="00A04E4D" w:rsidRPr="0075595C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Шри-Ланка</w:t>
            </w:r>
          </w:p>
        </w:tc>
        <w:tc>
          <w:tcPr>
            <w:tcW w:w="841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Ухань (Хубэй)</w:t>
            </w:r>
            <w:r w:rsidRPr="0075595C">
              <w:rPr>
                <w:color w:val="000000"/>
                <w:sz w:val="20"/>
                <w:szCs w:val="20"/>
              </w:rPr>
              <w:t>-Шри-Ланка</w:t>
            </w:r>
          </w:p>
        </w:tc>
      </w:tr>
      <w:tr w:rsidR="00A04E4D" w:rsidRPr="007C45C5" w:rsidTr="00A04E4D">
        <w:tc>
          <w:tcPr>
            <w:tcW w:w="537" w:type="dxa"/>
          </w:tcPr>
          <w:p w:rsidR="00A04E4D" w:rsidRPr="0075595C" w:rsidRDefault="00A04E4D" w:rsidP="0075595C">
            <w:pPr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Япония</w:t>
            </w:r>
          </w:p>
        </w:tc>
        <w:tc>
          <w:tcPr>
            <w:tcW w:w="841" w:type="dxa"/>
          </w:tcPr>
          <w:p w:rsidR="00A04E4D" w:rsidRPr="0075595C" w:rsidRDefault="000374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96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2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73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14.01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24.01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25.01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28.01</w:t>
            </w:r>
          </w:p>
        </w:tc>
        <w:tc>
          <w:tcPr>
            <w:tcW w:w="1457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30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-39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40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-49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</w:rPr>
              <w:t>30</w:t>
            </w:r>
            <w:r w:rsidRPr="0075595C">
              <w:rPr>
                <w:color w:val="000000"/>
                <w:sz w:val="20"/>
                <w:szCs w:val="20"/>
                <w:lang w:val="ru-RU"/>
              </w:rPr>
              <w:t>-39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40-49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5595C">
              <w:rPr>
                <w:color w:val="000000"/>
                <w:sz w:val="20"/>
                <w:szCs w:val="20"/>
                <w:lang w:val="ru-RU"/>
              </w:rPr>
              <w:t>60-69</w:t>
            </w:r>
          </w:p>
        </w:tc>
        <w:tc>
          <w:tcPr>
            <w:tcW w:w="3070" w:type="dxa"/>
          </w:tcPr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Ухань-Каганава (1)</w:t>
            </w:r>
          </w:p>
          <w:p w:rsidR="00A04E4D" w:rsidRPr="0075595C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Ухань-Япония (2)</w:t>
            </w:r>
          </w:p>
          <w:p w:rsidR="00A04E4D" w:rsidRPr="007C45C5" w:rsidRDefault="00A04E4D" w:rsidP="0075595C">
            <w:pPr>
              <w:spacing w:line="276" w:lineRule="auto"/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75595C">
              <w:rPr>
                <w:color w:val="000000"/>
                <w:sz w:val="20"/>
                <w:szCs w:val="20"/>
              </w:rPr>
              <w:t>Ухань-Аити (1)</w:t>
            </w:r>
          </w:p>
        </w:tc>
      </w:tr>
    </w:tbl>
    <w:p w:rsidR="00A04E4D" w:rsidRPr="00A04E4D" w:rsidRDefault="00A04E4D" w:rsidP="0075595C">
      <w:pPr>
        <w:spacing w:line="276" w:lineRule="auto"/>
        <w:ind w:firstLine="284"/>
        <w:contextualSpacing/>
        <w:jc w:val="both"/>
        <w:rPr>
          <w:rFonts w:cs="Times New Roman"/>
        </w:rPr>
      </w:pPr>
    </w:p>
    <w:p w:rsidR="00A04E4D" w:rsidRPr="00A04E4D" w:rsidRDefault="00A04E4D" w:rsidP="0075595C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sectPr w:rsidR="00A04E4D" w:rsidRPr="00A04E4D" w:rsidSect="00A04E4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CF" w:rsidRDefault="00583ECF" w:rsidP="00B405E6">
      <w:r>
        <w:separator/>
      </w:r>
    </w:p>
  </w:endnote>
  <w:endnote w:type="continuationSeparator" w:id="0">
    <w:p w:rsidR="00583ECF" w:rsidRDefault="00583ECF" w:rsidP="00B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594"/>
      <w:docPartObj>
        <w:docPartGallery w:val="Page Numbers (Bottom of Page)"/>
        <w:docPartUnique/>
      </w:docPartObj>
    </w:sdtPr>
    <w:sdtEndPr/>
    <w:sdtContent>
      <w:p w:rsidR="00B405E6" w:rsidRDefault="00583EC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9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05E6" w:rsidRDefault="00B405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CF" w:rsidRDefault="00583ECF" w:rsidP="00B405E6">
      <w:r>
        <w:separator/>
      </w:r>
    </w:p>
  </w:footnote>
  <w:footnote w:type="continuationSeparator" w:id="0">
    <w:p w:rsidR="00583ECF" w:rsidRDefault="00583ECF" w:rsidP="00B4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52A4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0820"/>
    <w:multiLevelType w:val="hybridMultilevel"/>
    <w:tmpl w:val="BE44BC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C2B2F"/>
    <w:multiLevelType w:val="hybridMultilevel"/>
    <w:tmpl w:val="691CE04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0FD"/>
    <w:multiLevelType w:val="hybridMultilevel"/>
    <w:tmpl w:val="F93E8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32E4"/>
    <w:multiLevelType w:val="hybridMultilevel"/>
    <w:tmpl w:val="903CD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5C26BE"/>
    <w:multiLevelType w:val="hybridMultilevel"/>
    <w:tmpl w:val="50A8ADC6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827ECA"/>
    <w:multiLevelType w:val="hybridMultilevel"/>
    <w:tmpl w:val="A12C8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AA0AA2"/>
    <w:multiLevelType w:val="hybridMultilevel"/>
    <w:tmpl w:val="5896D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6160F"/>
    <w:multiLevelType w:val="hybridMultilevel"/>
    <w:tmpl w:val="0322A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79A9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36978"/>
    <w:multiLevelType w:val="hybridMultilevel"/>
    <w:tmpl w:val="B82AC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66EFC"/>
    <w:multiLevelType w:val="hybridMultilevel"/>
    <w:tmpl w:val="38101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5F6"/>
    <w:multiLevelType w:val="multilevel"/>
    <w:tmpl w:val="F57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0"/>
  </w:num>
  <w:num w:numId="12">
    <w:abstractNumId w:val="8"/>
  </w:num>
  <w:num w:numId="13">
    <w:abstractNumId w:val="16"/>
  </w:num>
  <w:num w:numId="14">
    <w:abstractNumId w:val="9"/>
  </w:num>
  <w:num w:numId="15">
    <w:abstractNumId w:val="4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0CE"/>
    <w:rsid w:val="0000040A"/>
    <w:rsid w:val="00017400"/>
    <w:rsid w:val="00034ECB"/>
    <w:rsid w:val="0003744D"/>
    <w:rsid w:val="00050213"/>
    <w:rsid w:val="00063DB7"/>
    <w:rsid w:val="0007263E"/>
    <w:rsid w:val="00091D63"/>
    <w:rsid w:val="000A0550"/>
    <w:rsid w:val="000C725F"/>
    <w:rsid w:val="000E0B57"/>
    <w:rsid w:val="000E5EA1"/>
    <w:rsid w:val="000F5F60"/>
    <w:rsid w:val="00101B1C"/>
    <w:rsid w:val="00110EF8"/>
    <w:rsid w:val="001243F2"/>
    <w:rsid w:val="00137892"/>
    <w:rsid w:val="00152A51"/>
    <w:rsid w:val="00171151"/>
    <w:rsid w:val="00193C48"/>
    <w:rsid w:val="001A0B98"/>
    <w:rsid w:val="001B4741"/>
    <w:rsid w:val="00233FE8"/>
    <w:rsid w:val="00250C80"/>
    <w:rsid w:val="0025407A"/>
    <w:rsid w:val="00270085"/>
    <w:rsid w:val="00286EF6"/>
    <w:rsid w:val="00296759"/>
    <w:rsid w:val="002A5501"/>
    <w:rsid w:val="002C00F3"/>
    <w:rsid w:val="002C1433"/>
    <w:rsid w:val="002C4FF5"/>
    <w:rsid w:val="002C5E6E"/>
    <w:rsid w:val="002D3846"/>
    <w:rsid w:val="002E709E"/>
    <w:rsid w:val="00316EFC"/>
    <w:rsid w:val="00322CDC"/>
    <w:rsid w:val="0032348C"/>
    <w:rsid w:val="00330243"/>
    <w:rsid w:val="00344144"/>
    <w:rsid w:val="00391C1F"/>
    <w:rsid w:val="003965C0"/>
    <w:rsid w:val="003C53DF"/>
    <w:rsid w:val="003D0CDD"/>
    <w:rsid w:val="00400C40"/>
    <w:rsid w:val="00412608"/>
    <w:rsid w:val="00424A9F"/>
    <w:rsid w:val="00432BF2"/>
    <w:rsid w:val="00481FA8"/>
    <w:rsid w:val="004C0666"/>
    <w:rsid w:val="004C6BE8"/>
    <w:rsid w:val="004D252F"/>
    <w:rsid w:val="004D3AE6"/>
    <w:rsid w:val="004E53FB"/>
    <w:rsid w:val="00502A6E"/>
    <w:rsid w:val="00532EE1"/>
    <w:rsid w:val="0055285B"/>
    <w:rsid w:val="005749A5"/>
    <w:rsid w:val="00583ECF"/>
    <w:rsid w:val="0058466E"/>
    <w:rsid w:val="005926B7"/>
    <w:rsid w:val="00594D05"/>
    <w:rsid w:val="005A7D2B"/>
    <w:rsid w:val="005B3B31"/>
    <w:rsid w:val="005B44B9"/>
    <w:rsid w:val="005C6E80"/>
    <w:rsid w:val="005D0E28"/>
    <w:rsid w:val="005D67F4"/>
    <w:rsid w:val="005E42DA"/>
    <w:rsid w:val="005E69DD"/>
    <w:rsid w:val="005F3A36"/>
    <w:rsid w:val="005F6FA6"/>
    <w:rsid w:val="006133FB"/>
    <w:rsid w:val="00613E94"/>
    <w:rsid w:val="0061453C"/>
    <w:rsid w:val="00616635"/>
    <w:rsid w:val="006304C1"/>
    <w:rsid w:val="00633587"/>
    <w:rsid w:val="00642602"/>
    <w:rsid w:val="00653C68"/>
    <w:rsid w:val="0065723D"/>
    <w:rsid w:val="0065756B"/>
    <w:rsid w:val="006711C5"/>
    <w:rsid w:val="006B29EF"/>
    <w:rsid w:val="006B6B91"/>
    <w:rsid w:val="006D5290"/>
    <w:rsid w:val="006E1AB3"/>
    <w:rsid w:val="006F1E1F"/>
    <w:rsid w:val="006F280B"/>
    <w:rsid w:val="006F36BC"/>
    <w:rsid w:val="00720DB9"/>
    <w:rsid w:val="00722DBD"/>
    <w:rsid w:val="00723C16"/>
    <w:rsid w:val="00727AD5"/>
    <w:rsid w:val="00734D45"/>
    <w:rsid w:val="0074287F"/>
    <w:rsid w:val="00743B2C"/>
    <w:rsid w:val="0075123A"/>
    <w:rsid w:val="0075345B"/>
    <w:rsid w:val="0075595C"/>
    <w:rsid w:val="00774701"/>
    <w:rsid w:val="00797DF5"/>
    <w:rsid w:val="007C3348"/>
    <w:rsid w:val="007C7426"/>
    <w:rsid w:val="007F246B"/>
    <w:rsid w:val="00801CE5"/>
    <w:rsid w:val="00816E2E"/>
    <w:rsid w:val="0082768F"/>
    <w:rsid w:val="0082799E"/>
    <w:rsid w:val="00831022"/>
    <w:rsid w:val="008A1497"/>
    <w:rsid w:val="00905D24"/>
    <w:rsid w:val="009152C6"/>
    <w:rsid w:val="00931F8D"/>
    <w:rsid w:val="0095365C"/>
    <w:rsid w:val="00973F4B"/>
    <w:rsid w:val="009800F5"/>
    <w:rsid w:val="00982008"/>
    <w:rsid w:val="009B1E5F"/>
    <w:rsid w:val="009B2F21"/>
    <w:rsid w:val="009B41E3"/>
    <w:rsid w:val="009B676F"/>
    <w:rsid w:val="009B6F5B"/>
    <w:rsid w:val="009B744C"/>
    <w:rsid w:val="009D67AE"/>
    <w:rsid w:val="009F314E"/>
    <w:rsid w:val="009F397E"/>
    <w:rsid w:val="00A04E4D"/>
    <w:rsid w:val="00A06870"/>
    <w:rsid w:val="00A1374E"/>
    <w:rsid w:val="00A1764B"/>
    <w:rsid w:val="00A31EBC"/>
    <w:rsid w:val="00A37834"/>
    <w:rsid w:val="00A466E6"/>
    <w:rsid w:val="00A51C2D"/>
    <w:rsid w:val="00A53368"/>
    <w:rsid w:val="00A56944"/>
    <w:rsid w:val="00A66069"/>
    <w:rsid w:val="00A83AD8"/>
    <w:rsid w:val="00AC3A86"/>
    <w:rsid w:val="00AE44CD"/>
    <w:rsid w:val="00B405E6"/>
    <w:rsid w:val="00B6204F"/>
    <w:rsid w:val="00B63847"/>
    <w:rsid w:val="00B708F7"/>
    <w:rsid w:val="00B7127E"/>
    <w:rsid w:val="00B75D4E"/>
    <w:rsid w:val="00B85136"/>
    <w:rsid w:val="00B94289"/>
    <w:rsid w:val="00BD69C5"/>
    <w:rsid w:val="00C052C3"/>
    <w:rsid w:val="00C077C6"/>
    <w:rsid w:val="00C700CE"/>
    <w:rsid w:val="00CC183B"/>
    <w:rsid w:val="00CD6247"/>
    <w:rsid w:val="00CF599C"/>
    <w:rsid w:val="00D061C9"/>
    <w:rsid w:val="00D33DD6"/>
    <w:rsid w:val="00D50ACB"/>
    <w:rsid w:val="00D92F39"/>
    <w:rsid w:val="00DC67F7"/>
    <w:rsid w:val="00DF1327"/>
    <w:rsid w:val="00DF2040"/>
    <w:rsid w:val="00DF3FDF"/>
    <w:rsid w:val="00E04FEC"/>
    <w:rsid w:val="00E24F66"/>
    <w:rsid w:val="00E41ECB"/>
    <w:rsid w:val="00E51D57"/>
    <w:rsid w:val="00E75450"/>
    <w:rsid w:val="00E76748"/>
    <w:rsid w:val="00E93011"/>
    <w:rsid w:val="00E960B9"/>
    <w:rsid w:val="00E960FD"/>
    <w:rsid w:val="00EA314A"/>
    <w:rsid w:val="00EB55FC"/>
    <w:rsid w:val="00ED1887"/>
    <w:rsid w:val="00EF4797"/>
    <w:rsid w:val="00EF6ABF"/>
    <w:rsid w:val="00F3646A"/>
    <w:rsid w:val="00F45930"/>
    <w:rsid w:val="00F6657C"/>
    <w:rsid w:val="00F67F07"/>
    <w:rsid w:val="00F70CDE"/>
    <w:rsid w:val="00F805C8"/>
    <w:rsid w:val="00F83445"/>
    <w:rsid w:val="00F84952"/>
    <w:rsid w:val="00F96052"/>
    <w:rsid w:val="00FA4D3C"/>
    <w:rsid w:val="00FC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4877"/>
  <w15:docId w15:val="{A0CEA4BB-1FAC-4FA9-9FFE-5807985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CE"/>
    <w:pPr>
      <w:ind w:left="720"/>
      <w:contextualSpacing/>
    </w:pPr>
  </w:style>
  <w:style w:type="table" w:styleId="a4">
    <w:name w:val="Table Grid"/>
    <w:basedOn w:val="a1"/>
    <w:uiPriority w:val="39"/>
    <w:rsid w:val="00E7674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A83AD8"/>
  </w:style>
  <w:style w:type="character" w:styleId="a5">
    <w:name w:val="Hyperlink"/>
    <w:basedOn w:val="a0"/>
    <w:uiPriority w:val="99"/>
    <w:unhideWhenUsed/>
    <w:rsid w:val="00A83AD8"/>
    <w:rPr>
      <w:color w:val="0000FF"/>
      <w:u w:val="single"/>
    </w:rPr>
  </w:style>
  <w:style w:type="paragraph" w:customStyle="1" w:styleId="paragraph">
    <w:name w:val="paragraph"/>
    <w:basedOn w:val="a"/>
    <w:rsid w:val="007C7426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E53F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3FB"/>
    <w:rPr>
      <w:rFonts w:ascii="Tahoma" w:hAnsi="Tahoma"/>
      <w:sz w:val="16"/>
      <w:szCs w:val="16"/>
    </w:rPr>
  </w:style>
  <w:style w:type="paragraph" w:styleId="a8">
    <w:name w:val="Normal (Web)"/>
    <w:basedOn w:val="a"/>
    <w:uiPriority w:val="99"/>
    <w:unhideWhenUsed/>
    <w:rsid w:val="006133F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07263E"/>
    <w:rPr>
      <w:b/>
      <w:bCs/>
    </w:rPr>
  </w:style>
  <w:style w:type="paragraph" w:customStyle="1" w:styleId="simpleblock-p">
    <w:name w:val="simpleblock-p"/>
    <w:basedOn w:val="a"/>
    <w:rsid w:val="0007263E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405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05E6"/>
  </w:style>
  <w:style w:type="paragraph" w:styleId="ac">
    <w:name w:val="footer"/>
    <w:basedOn w:val="a"/>
    <w:link w:val="ad"/>
    <w:uiPriority w:val="99"/>
    <w:unhideWhenUsed/>
    <w:rsid w:val="00B405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00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ia.ru/location_Wuh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uzhou.gov.cn/szsrmzf/zwgg/202001/0b9c6491b9c14f67b6253c8e815e980a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moh.gov.sg/news-highlights/details/update-on-local-situation-regarding-severe-pneumonia-cluster-in-wuhan-16-jan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diatvnew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E375-D303-46DE-9B7C-7FAEA3B2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Раздорский_А_С</dc:creator>
  <cp:lastModifiedBy>Попова Ирина Владимировна</cp:lastModifiedBy>
  <cp:revision>16</cp:revision>
  <cp:lastPrinted>2020-01-29T05:30:00Z</cp:lastPrinted>
  <dcterms:created xsi:type="dcterms:W3CDTF">2020-01-28T17:51:00Z</dcterms:created>
  <dcterms:modified xsi:type="dcterms:W3CDTF">2020-01-29T06:51:00Z</dcterms:modified>
</cp:coreProperties>
</file>